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65AA49" w14:textId="69AA0428" w:rsidR="004F759C" w:rsidRPr="003E4AD3" w:rsidRDefault="00E6461E" w:rsidP="003E4AD3">
      <w:pPr>
        <w:pStyle w:val="Title"/>
      </w:pPr>
      <w:r w:rsidRPr="00E6461E">
        <w:rPr>
          <w:rStyle w:val="BookTitle"/>
          <w:rFonts w:eastAsia="Calibri"/>
          <w:b/>
          <w:bCs w:val="0"/>
          <w:i w:val="0"/>
          <w:iCs w:val="0"/>
          <w:spacing w:val="0"/>
        </w:rPr>
        <w:t>Universal Screening for Tiered Instruction</w:t>
      </w:r>
      <w:r w:rsidR="00267F75" w:rsidRPr="00267F75">
        <w:rPr>
          <w:rStyle w:val="BookTitle"/>
          <w:rFonts w:eastAsia="Calibri"/>
          <w:b/>
          <w:bCs w:val="0"/>
          <w:i w:val="0"/>
          <w:iCs w:val="0"/>
          <w:spacing w:val="0"/>
        </w:rPr>
        <w:t xml:space="preserve"> Pre/Post Knowledge Check Answer Key</w:t>
      </w:r>
    </w:p>
    <w:tbl>
      <w:tblPr>
        <w:tblStyle w:val="TableGrid"/>
        <w:tblW w:w="14220" w:type="dxa"/>
        <w:jc w:val="center"/>
        <w:tblLook w:val="04A0" w:firstRow="1" w:lastRow="0" w:firstColumn="1" w:lastColumn="0" w:noHBand="0" w:noVBand="1"/>
      </w:tblPr>
      <w:tblGrid>
        <w:gridCol w:w="4316"/>
        <w:gridCol w:w="4684"/>
        <w:gridCol w:w="5220"/>
      </w:tblGrid>
      <w:tr w:rsidR="004F759C" w14:paraId="37BAA9C7" w14:textId="77777777" w:rsidTr="00CD3F06">
        <w:trPr>
          <w:cantSplit/>
          <w:tblHeader/>
          <w:jc w:val="center"/>
        </w:trPr>
        <w:tc>
          <w:tcPr>
            <w:tcW w:w="4316" w:type="dxa"/>
          </w:tcPr>
          <w:p w14:paraId="3DCB0610" w14:textId="75E643F2" w:rsidR="004F759C" w:rsidRPr="00DD6795" w:rsidRDefault="004F759C" w:rsidP="00DD6795">
            <w:pPr>
              <w:pStyle w:val="Heading2"/>
              <w:jc w:val="center"/>
              <w:rPr>
                <w:rFonts w:asciiTheme="majorHAnsi" w:hAnsiTheme="majorHAnsi"/>
                <w:i w:val="0"/>
                <w:iCs/>
              </w:rPr>
            </w:pPr>
            <w:r w:rsidRPr="00DD6795">
              <w:rPr>
                <w:rFonts w:asciiTheme="majorHAnsi" w:hAnsiTheme="majorHAnsi"/>
                <w:i w:val="0"/>
                <w:iCs/>
              </w:rPr>
              <w:t xml:space="preserve">Pre/Post </w:t>
            </w:r>
            <w:r w:rsidR="003E4AD3">
              <w:rPr>
                <w:rFonts w:asciiTheme="majorHAnsi" w:hAnsiTheme="majorHAnsi"/>
                <w:i w:val="0"/>
                <w:iCs/>
              </w:rPr>
              <w:t>Knowledge Check</w:t>
            </w:r>
            <w:r w:rsidRPr="00DD6795">
              <w:rPr>
                <w:rFonts w:asciiTheme="majorHAnsi" w:hAnsiTheme="majorHAnsi"/>
                <w:i w:val="0"/>
                <w:iCs/>
              </w:rPr>
              <w:t xml:space="preserve"> Questions</w:t>
            </w:r>
          </w:p>
        </w:tc>
        <w:tc>
          <w:tcPr>
            <w:tcW w:w="4684" w:type="dxa"/>
          </w:tcPr>
          <w:p w14:paraId="3D56FB43" w14:textId="5B97C634" w:rsidR="00DD6795" w:rsidRPr="00DD6795" w:rsidRDefault="00DD6795" w:rsidP="00DD6795">
            <w:pPr>
              <w:pStyle w:val="Heading2"/>
              <w:jc w:val="center"/>
              <w:rPr>
                <w:rFonts w:asciiTheme="majorHAnsi" w:hAnsiTheme="majorHAnsi" w:cstheme="majorHAnsi"/>
                <w:i w:val="0"/>
                <w:iCs/>
              </w:rPr>
            </w:pPr>
            <w:r w:rsidRPr="00DD6795">
              <w:rPr>
                <w:rFonts w:asciiTheme="majorHAnsi" w:hAnsiTheme="majorHAnsi" w:cstheme="majorHAnsi"/>
                <w:i w:val="0"/>
                <w:iCs/>
              </w:rPr>
              <w:t>Answer and Rationale for</w:t>
            </w:r>
          </w:p>
          <w:p w14:paraId="30B46FFA" w14:textId="0E20F2C7" w:rsidR="004F759C" w:rsidRPr="00BC5931" w:rsidRDefault="00DD6795" w:rsidP="00BC5931">
            <w:pPr>
              <w:pStyle w:val="Heading2"/>
              <w:jc w:val="center"/>
              <w:rPr>
                <w:rFonts w:asciiTheme="majorHAnsi" w:hAnsiTheme="majorHAnsi" w:cstheme="majorHAnsi"/>
                <w:i w:val="0"/>
                <w:iCs/>
              </w:rPr>
            </w:pPr>
            <w:r w:rsidRPr="00DD6795">
              <w:rPr>
                <w:rFonts w:asciiTheme="majorHAnsi" w:hAnsiTheme="majorHAnsi" w:cstheme="majorHAnsi"/>
                <w:i w:val="0"/>
                <w:iCs/>
              </w:rPr>
              <w:t>Correct and Incorrect</w:t>
            </w:r>
          </w:p>
        </w:tc>
        <w:tc>
          <w:tcPr>
            <w:tcW w:w="5220" w:type="dxa"/>
            <w:tcBorders>
              <w:bottom w:val="single" w:sz="4" w:space="0" w:color="000000"/>
            </w:tcBorders>
          </w:tcPr>
          <w:p w14:paraId="15389BB8" w14:textId="1B718644" w:rsidR="004F759C" w:rsidRPr="00DD6795" w:rsidRDefault="00B05194" w:rsidP="00DD6795">
            <w:pPr>
              <w:pStyle w:val="Heading2"/>
              <w:jc w:val="center"/>
              <w:rPr>
                <w:rFonts w:asciiTheme="majorHAnsi" w:hAnsiTheme="majorHAnsi"/>
                <w:i w:val="0"/>
                <w:iCs/>
              </w:rPr>
            </w:pPr>
            <w:r w:rsidRPr="00B05194">
              <w:rPr>
                <w:rFonts w:asciiTheme="majorHAnsi" w:hAnsiTheme="majorHAnsi"/>
                <w:i w:val="0"/>
                <w:iCs/>
              </w:rPr>
              <w:t xml:space="preserve">Which element of the </w:t>
            </w:r>
            <w:r w:rsidR="00910986">
              <w:rPr>
                <w:rFonts w:asciiTheme="majorHAnsi" w:hAnsiTheme="majorHAnsi"/>
                <w:i w:val="0"/>
                <w:iCs/>
              </w:rPr>
              <w:t>USTI</w:t>
            </w:r>
            <w:r w:rsidRPr="00B05194">
              <w:rPr>
                <w:rFonts w:asciiTheme="majorHAnsi" w:hAnsiTheme="majorHAnsi"/>
                <w:i w:val="0"/>
                <w:iCs/>
              </w:rPr>
              <w:t xml:space="preserve"> Practice Profile does this question address?</w:t>
            </w:r>
          </w:p>
        </w:tc>
      </w:tr>
      <w:tr w:rsidR="0016240A" w14:paraId="4196A30B" w14:textId="77777777" w:rsidTr="00CD3F06">
        <w:trPr>
          <w:cantSplit/>
          <w:jc w:val="center"/>
        </w:trPr>
        <w:tc>
          <w:tcPr>
            <w:tcW w:w="4316" w:type="dxa"/>
          </w:tcPr>
          <w:p w14:paraId="7F8CA33E" w14:textId="19922CBB" w:rsidR="0016240A" w:rsidRPr="00122A35" w:rsidRDefault="00DB02F7" w:rsidP="0016240A">
            <w:pPr>
              <w:rPr>
                <w:rFonts w:eastAsia="Calibri"/>
                <w:szCs w:val="24"/>
              </w:rPr>
            </w:pPr>
            <w:r>
              <w:t xml:space="preserve">1. </w:t>
            </w:r>
            <w:r w:rsidR="00A618C5" w:rsidRPr="00A618C5">
              <w:t>At Midway Middle School, staff will administer universal screening tools for both literacy and behavior. Before the fall screening, all staff responsible for administering these tools participated in professional development on proper administration and interpretation; received guidance on assessment and data collection expectations; and were given information on designated data collection windows. Are staff adequately prepared to implement the universal screening tools?</w:t>
            </w:r>
          </w:p>
        </w:tc>
        <w:tc>
          <w:tcPr>
            <w:tcW w:w="4684" w:type="dxa"/>
          </w:tcPr>
          <w:p w14:paraId="447657A4" w14:textId="77777777" w:rsidR="0016240A" w:rsidRPr="00122A35" w:rsidRDefault="0016240A" w:rsidP="0016240A">
            <w:pPr>
              <w:rPr>
                <w:bCs/>
                <w:color w:val="00B050"/>
                <w:szCs w:val="24"/>
              </w:rPr>
            </w:pPr>
            <w:r w:rsidRPr="00122A35">
              <w:rPr>
                <w:bCs/>
                <w:color w:val="00B050"/>
                <w:szCs w:val="24"/>
              </w:rPr>
              <w:t>Yes</w:t>
            </w:r>
          </w:p>
          <w:p w14:paraId="515F914F" w14:textId="7D6E56A2" w:rsidR="0016240A" w:rsidRPr="00122A35" w:rsidRDefault="00733948" w:rsidP="0016240A">
            <w:pPr>
              <w:rPr>
                <w:rFonts w:eastAsia="Calibri"/>
                <w:szCs w:val="24"/>
              </w:rPr>
            </w:pPr>
            <w:r w:rsidRPr="00807201">
              <w:rPr>
                <w:bCs/>
                <w:color w:val="00B050"/>
              </w:rPr>
              <w:t>Professional development, data collection guidance, as well as an assessment calendar are all essential components of an effective universal screening system.</w:t>
            </w:r>
          </w:p>
        </w:tc>
        <w:tc>
          <w:tcPr>
            <w:tcW w:w="5220" w:type="dxa"/>
            <w:tcBorders>
              <w:bottom w:val="single" w:sz="4" w:space="0" w:color="auto"/>
            </w:tcBorders>
          </w:tcPr>
          <w:p w14:paraId="0AD1B46E" w14:textId="77777777" w:rsidR="00BB5DAE" w:rsidRDefault="00BB5DAE" w:rsidP="00BB5DAE">
            <w:pPr>
              <w:pStyle w:val="ListParagraph"/>
              <w:framePr w:wrap="around"/>
            </w:pPr>
            <w:r>
              <w:t>An assessment calendar includes windows for US data collection related to literacy and behavior.</w:t>
            </w:r>
          </w:p>
          <w:p w14:paraId="2A0391A4" w14:textId="77777777" w:rsidR="00BB5DAE" w:rsidRDefault="00BB5DAE" w:rsidP="00BB5DAE">
            <w:pPr>
              <w:pStyle w:val="ListParagraph"/>
              <w:framePr w:wrap="around"/>
            </w:pPr>
            <w:r>
              <w:t>Annual guidance is provided to staff regarding assessment and data collection expectations.</w:t>
            </w:r>
          </w:p>
          <w:p w14:paraId="3F7B6DF0" w14:textId="45D68955" w:rsidR="00BB5DAE" w:rsidRDefault="00BB5DAE" w:rsidP="00270B94">
            <w:pPr>
              <w:pStyle w:val="ListParagraph"/>
              <w:framePr w:wrap="around"/>
            </w:pPr>
            <w:r>
              <w:t xml:space="preserve">The assessment calendar includes dates for three US periods for academics each year. </w:t>
            </w:r>
            <w:r w:rsidR="0056484D" w:rsidRPr="0056484D">
              <w:t>The US process for behavior includes defined criteria measures and established data collection protocols.</w:t>
            </w:r>
          </w:p>
          <w:p w14:paraId="57BECD45" w14:textId="0FC01024" w:rsidR="00B036B7" w:rsidRDefault="00BB5DAE" w:rsidP="0041482A">
            <w:pPr>
              <w:pStyle w:val="ListParagraph"/>
              <w:framePr w:wrap="around"/>
            </w:pPr>
            <w:r>
              <w:t xml:space="preserve">Individuals administering universal screening tools receive professional development. </w:t>
            </w:r>
          </w:p>
          <w:p w14:paraId="5A56736B" w14:textId="728B97E6" w:rsidR="0041482A" w:rsidRPr="008D2D76" w:rsidRDefault="0041482A" w:rsidP="0041482A"/>
        </w:tc>
      </w:tr>
      <w:tr w:rsidR="00F41B3A" w14:paraId="125AE407" w14:textId="77777777" w:rsidTr="00CD3F06">
        <w:trPr>
          <w:cantSplit/>
          <w:jc w:val="center"/>
        </w:trPr>
        <w:tc>
          <w:tcPr>
            <w:tcW w:w="4316" w:type="dxa"/>
          </w:tcPr>
          <w:p w14:paraId="26C24441" w14:textId="540B28CE" w:rsidR="00F41B3A" w:rsidRPr="00122A35" w:rsidRDefault="00F41B3A" w:rsidP="00F41B3A">
            <w:pPr>
              <w:rPr>
                <w:bCs/>
                <w:color w:val="000000" w:themeColor="text1"/>
                <w:szCs w:val="24"/>
              </w:rPr>
            </w:pPr>
            <w:r>
              <w:t xml:space="preserve">2. </w:t>
            </w:r>
            <w:r w:rsidR="00C83451" w:rsidRPr="00C83451">
              <w:t>At Southeast Elementary, each of the 5 first-grade teachers created two reading assessment questions they felt measured important literacy skills. The ten</w:t>
            </w:r>
            <w:r w:rsidR="00091D0A">
              <w:t xml:space="preserve"> </w:t>
            </w:r>
            <w:r w:rsidR="00C83451" w:rsidRPr="00C83451">
              <w:t>questions were combined into a universal screening tool, which was given only to struggling students. The results were then used to place students into Tier 2 and Tier 3 intervention groups. Does this approach meet the definition of an effective universal screening system?</w:t>
            </w:r>
          </w:p>
          <w:p w14:paraId="6BD6A509" w14:textId="05C14876" w:rsidR="00F41B3A" w:rsidRPr="00122A35" w:rsidRDefault="00F41B3A" w:rsidP="00F41B3A">
            <w:pPr>
              <w:rPr>
                <w:szCs w:val="24"/>
              </w:rPr>
            </w:pPr>
            <w:r w:rsidRPr="00122A35">
              <w:rPr>
                <w:bCs/>
                <w:color w:val="000000" w:themeColor="text1"/>
                <w:szCs w:val="24"/>
              </w:rPr>
              <w:t xml:space="preserve"> </w:t>
            </w:r>
          </w:p>
        </w:tc>
        <w:tc>
          <w:tcPr>
            <w:tcW w:w="4684" w:type="dxa"/>
          </w:tcPr>
          <w:p w14:paraId="7C365F21" w14:textId="77777777" w:rsidR="00F41B3A" w:rsidRPr="00122A35" w:rsidRDefault="00F41B3A" w:rsidP="00F41B3A">
            <w:pPr>
              <w:rPr>
                <w:bCs/>
                <w:color w:val="EE0000"/>
                <w:szCs w:val="24"/>
              </w:rPr>
            </w:pPr>
            <w:r w:rsidRPr="00122A35">
              <w:rPr>
                <w:bCs/>
                <w:color w:val="EE0000"/>
                <w:szCs w:val="24"/>
              </w:rPr>
              <w:t>No</w:t>
            </w:r>
          </w:p>
          <w:p w14:paraId="4CEC7065" w14:textId="13C899A2" w:rsidR="00F41B3A" w:rsidRPr="00122A35" w:rsidRDefault="000A76D6" w:rsidP="00F41B3A">
            <w:pPr>
              <w:rPr>
                <w:bCs/>
                <w:color w:val="00B050"/>
                <w:szCs w:val="24"/>
              </w:rPr>
            </w:pPr>
            <w:r w:rsidRPr="00807201">
              <w:rPr>
                <w:bCs/>
                <w:color w:val="EE0000"/>
              </w:rPr>
              <w:t>Universal screening measures are standardized</w:t>
            </w:r>
            <w:r w:rsidR="0036169E">
              <w:rPr>
                <w:bCs/>
                <w:color w:val="EE0000"/>
              </w:rPr>
              <w:t xml:space="preserve">; </w:t>
            </w:r>
            <w:r w:rsidRPr="00807201">
              <w:rPr>
                <w:bCs/>
                <w:color w:val="EE0000"/>
              </w:rPr>
              <w:t>should align with literacy</w:t>
            </w:r>
            <w:r w:rsidR="00FE50F3">
              <w:rPr>
                <w:bCs/>
                <w:color w:val="EE0000"/>
              </w:rPr>
              <w:t xml:space="preserve"> and/or behavior</w:t>
            </w:r>
            <w:r w:rsidRPr="00807201">
              <w:rPr>
                <w:bCs/>
                <w:color w:val="EE0000"/>
              </w:rPr>
              <w:t xml:space="preserve"> outcomes</w:t>
            </w:r>
            <w:r w:rsidR="0036169E">
              <w:rPr>
                <w:bCs/>
                <w:color w:val="EE0000"/>
              </w:rPr>
              <w:t xml:space="preserve">; </w:t>
            </w:r>
            <w:r w:rsidR="0005550A">
              <w:rPr>
                <w:bCs/>
                <w:color w:val="EE0000"/>
              </w:rPr>
              <w:t>a</w:t>
            </w:r>
            <w:r w:rsidRPr="00807201">
              <w:rPr>
                <w:bCs/>
                <w:color w:val="EE0000"/>
              </w:rPr>
              <w:t>re designed to be predictive</w:t>
            </w:r>
            <w:r w:rsidR="00272929">
              <w:rPr>
                <w:bCs/>
                <w:color w:val="EE0000"/>
              </w:rPr>
              <w:t xml:space="preserve">; and </w:t>
            </w:r>
            <w:r w:rsidRPr="00807201">
              <w:rPr>
                <w:bCs/>
                <w:color w:val="EE0000"/>
              </w:rPr>
              <w:t>ensure reliability</w:t>
            </w:r>
            <w:r w:rsidR="00272929">
              <w:rPr>
                <w:bCs/>
                <w:color w:val="EE0000"/>
              </w:rPr>
              <w:t xml:space="preserve"> and </w:t>
            </w:r>
            <w:r w:rsidRPr="00807201">
              <w:rPr>
                <w:bCs/>
                <w:color w:val="EE0000"/>
              </w:rPr>
              <w:t xml:space="preserve">validity. </w:t>
            </w:r>
          </w:p>
          <w:p w14:paraId="25A0B2D4" w14:textId="77777777" w:rsidR="00F41B3A" w:rsidRPr="00122A35" w:rsidRDefault="00F41B3A" w:rsidP="00F41B3A">
            <w:pPr>
              <w:rPr>
                <w:szCs w:val="24"/>
              </w:rPr>
            </w:pPr>
          </w:p>
          <w:p w14:paraId="20F92438" w14:textId="77777777" w:rsidR="00F41B3A" w:rsidRPr="00122A35" w:rsidRDefault="00F41B3A" w:rsidP="00F41B3A">
            <w:pPr>
              <w:rPr>
                <w:szCs w:val="24"/>
              </w:rPr>
            </w:pPr>
          </w:p>
          <w:p w14:paraId="10EF2A79" w14:textId="77777777" w:rsidR="00F41B3A" w:rsidRPr="00122A35" w:rsidRDefault="00F41B3A" w:rsidP="00F41B3A">
            <w:pPr>
              <w:rPr>
                <w:bCs/>
                <w:color w:val="00B050"/>
                <w:szCs w:val="24"/>
              </w:rPr>
            </w:pPr>
          </w:p>
          <w:p w14:paraId="24862CBA" w14:textId="423D2B4A" w:rsidR="00F41B3A" w:rsidRPr="00122A35" w:rsidRDefault="00F41B3A" w:rsidP="00F41B3A">
            <w:pPr>
              <w:rPr>
                <w:bCs/>
                <w:color w:val="00B050"/>
                <w:szCs w:val="24"/>
              </w:rPr>
            </w:pPr>
            <w:r w:rsidRPr="00122A35">
              <w:rPr>
                <w:szCs w:val="24"/>
              </w:rPr>
              <w:tab/>
            </w:r>
          </w:p>
        </w:tc>
        <w:tc>
          <w:tcPr>
            <w:tcW w:w="5220" w:type="dxa"/>
            <w:tcBorders>
              <w:top w:val="single" w:sz="4" w:space="0" w:color="auto"/>
            </w:tcBorders>
          </w:tcPr>
          <w:p w14:paraId="3787D261" w14:textId="56672772" w:rsidR="00F87496" w:rsidRDefault="00F87496" w:rsidP="00F87496">
            <w:pPr>
              <w:pStyle w:val="ListParagraph"/>
              <w:framePr w:wrap="around"/>
            </w:pPr>
            <w:r>
              <w:t>Skills assessed through universal screening tools and measures are aligned with literacy and behavior outcomes.</w:t>
            </w:r>
          </w:p>
          <w:p w14:paraId="4A6EA91F" w14:textId="544D8E48" w:rsidR="00F41B3A" w:rsidRPr="00787EA0" w:rsidRDefault="00F87496" w:rsidP="00881568">
            <w:pPr>
              <w:pStyle w:val="ListParagraph"/>
              <w:framePr w:wrap="around"/>
            </w:pPr>
            <w:r>
              <w:t>A process is developed for monitoring the fidelity of implementation related to the US data collection and tiered intervention.</w:t>
            </w:r>
          </w:p>
        </w:tc>
      </w:tr>
      <w:tr w:rsidR="00F41B3A" w14:paraId="240EEF6B" w14:textId="77777777" w:rsidTr="00EF67F9">
        <w:trPr>
          <w:cantSplit/>
          <w:trHeight w:val="3716"/>
          <w:jc w:val="center"/>
        </w:trPr>
        <w:tc>
          <w:tcPr>
            <w:tcW w:w="4316" w:type="dxa"/>
          </w:tcPr>
          <w:p w14:paraId="6D73217A" w14:textId="06E3248B" w:rsidR="00F41B3A" w:rsidRDefault="009C1E0E" w:rsidP="00F41B3A">
            <w:pPr>
              <w:rPr>
                <w:bCs/>
                <w:color w:val="000000" w:themeColor="text1"/>
                <w:szCs w:val="24"/>
              </w:rPr>
            </w:pPr>
            <w:r w:rsidRPr="00CF0BB7">
              <w:rPr>
                <w:bCs/>
                <w:color w:val="000000" w:themeColor="text1"/>
                <w:szCs w:val="24"/>
              </w:rPr>
              <w:lastRenderedPageBreak/>
              <w:t xml:space="preserve">3. </w:t>
            </w:r>
            <w:r w:rsidR="00D372C3" w:rsidRPr="00CF0BB7">
              <w:rPr>
                <w:bCs/>
                <w:color w:val="000000" w:themeColor="text1"/>
                <w:szCs w:val="24"/>
              </w:rPr>
              <w:t xml:space="preserve">At the end of the first quarter, building leaders at Ridgeview Middle School review </w:t>
            </w:r>
            <w:r w:rsidR="00E10A86" w:rsidRPr="00CF0BB7">
              <w:rPr>
                <w:bCs/>
                <w:color w:val="000000" w:themeColor="text1"/>
                <w:szCs w:val="24"/>
              </w:rPr>
              <w:t xml:space="preserve">universal screening data, </w:t>
            </w:r>
            <w:r w:rsidR="00D372C3" w:rsidRPr="00CF0BB7">
              <w:rPr>
                <w:bCs/>
                <w:color w:val="000000" w:themeColor="text1"/>
                <w:szCs w:val="24"/>
              </w:rPr>
              <w:t>office discipline referrals (ODRs), attendance, and teacher referral data for behavior. Based on the cut scores for Tiers 2 and 3, the leadership team identifies students needing interventions. Is this process consistent with a universal screening system?</w:t>
            </w:r>
            <w:r w:rsidRPr="009C1E0E">
              <w:rPr>
                <w:bCs/>
                <w:color w:val="000000" w:themeColor="text1"/>
                <w:szCs w:val="24"/>
              </w:rPr>
              <w:tab/>
            </w:r>
          </w:p>
          <w:p w14:paraId="39555030" w14:textId="6C098D98" w:rsidR="00F41B3A" w:rsidRPr="00122A35" w:rsidRDefault="00F41B3A" w:rsidP="00F41B3A">
            <w:pPr>
              <w:ind w:left="-747" w:firstLine="27"/>
              <w:rPr>
                <w:bCs/>
                <w:color w:val="000000" w:themeColor="text1"/>
                <w:szCs w:val="24"/>
              </w:rPr>
            </w:pPr>
          </w:p>
        </w:tc>
        <w:tc>
          <w:tcPr>
            <w:tcW w:w="4684" w:type="dxa"/>
          </w:tcPr>
          <w:p w14:paraId="46A1E227" w14:textId="77777777" w:rsidR="00F41B3A" w:rsidRPr="00122A35" w:rsidRDefault="00F41B3A" w:rsidP="00F41B3A">
            <w:pPr>
              <w:rPr>
                <w:bCs/>
                <w:color w:val="00B050"/>
                <w:szCs w:val="24"/>
              </w:rPr>
            </w:pPr>
            <w:r w:rsidRPr="00122A35">
              <w:rPr>
                <w:bCs/>
                <w:color w:val="00B050"/>
                <w:szCs w:val="24"/>
              </w:rPr>
              <w:t>Yes</w:t>
            </w:r>
          </w:p>
          <w:p w14:paraId="18F21C1A" w14:textId="6694EE49" w:rsidR="00F41B3A" w:rsidRPr="00122A35" w:rsidRDefault="00FE2185" w:rsidP="00F41B3A">
            <w:pPr>
              <w:rPr>
                <w:bCs/>
                <w:color w:val="00B050"/>
                <w:szCs w:val="24"/>
              </w:rPr>
            </w:pPr>
            <w:r w:rsidRPr="00807201">
              <w:rPr>
                <w:color w:val="00B050"/>
              </w:rPr>
              <w:t>This is part of a universal screening system because the school is using predetermined cut scores with systematically collected data (</w:t>
            </w:r>
            <w:r w:rsidR="00EF67F9">
              <w:rPr>
                <w:color w:val="00B050"/>
              </w:rPr>
              <w:t xml:space="preserve">universal screening, </w:t>
            </w:r>
            <w:r w:rsidRPr="00807201">
              <w:rPr>
                <w:color w:val="00B050"/>
              </w:rPr>
              <w:t>ODR</w:t>
            </w:r>
            <w:r w:rsidR="00D41EB8">
              <w:rPr>
                <w:color w:val="00B050"/>
              </w:rPr>
              <w:t>s</w:t>
            </w:r>
            <w:r w:rsidRPr="00807201">
              <w:rPr>
                <w:color w:val="00B050"/>
              </w:rPr>
              <w:t>, attendance,</w:t>
            </w:r>
            <w:r w:rsidR="00535565">
              <w:rPr>
                <w:color w:val="00B050"/>
              </w:rPr>
              <w:t xml:space="preserve"> and</w:t>
            </w:r>
            <w:r w:rsidRPr="00807201">
              <w:rPr>
                <w:color w:val="00B050"/>
              </w:rPr>
              <w:t xml:space="preserve"> teacher referrals) to identify students at risk and match them to Tier 2 or Tier 3 supports. This aligns with universal screening’s purpose: proactively identifying students who may need additional intervention, rather than waiting for problems to escalate.</w:t>
            </w:r>
          </w:p>
        </w:tc>
        <w:tc>
          <w:tcPr>
            <w:tcW w:w="5220" w:type="dxa"/>
          </w:tcPr>
          <w:p w14:paraId="33B1BB93" w14:textId="77777777" w:rsidR="00F41B3A" w:rsidRDefault="00212606" w:rsidP="00452EA5">
            <w:pPr>
              <w:pStyle w:val="ListParagraph"/>
              <w:framePr w:wrap="around"/>
            </w:pPr>
            <w:r>
              <w:t>Universal screening tools and measures are reliable and valid for predicting which students may be at risk and could benefit from intervention.</w:t>
            </w:r>
          </w:p>
          <w:p w14:paraId="1B2CE30B" w14:textId="4475BA23" w:rsidR="00212606" w:rsidRDefault="00212606" w:rsidP="00452EA5">
            <w:pPr>
              <w:pStyle w:val="ListParagraph"/>
              <w:framePr w:wrap="around"/>
            </w:pPr>
            <w:r>
              <w:t>Cut points/benchmarks/criteria are established to determine which students will receive tiered interventions.</w:t>
            </w:r>
          </w:p>
        </w:tc>
      </w:tr>
      <w:tr w:rsidR="00F41B3A" w14:paraId="5986A387" w14:textId="77777777" w:rsidTr="00CD3F06">
        <w:trPr>
          <w:cantSplit/>
          <w:jc w:val="center"/>
        </w:trPr>
        <w:tc>
          <w:tcPr>
            <w:tcW w:w="4316" w:type="dxa"/>
          </w:tcPr>
          <w:p w14:paraId="24EECE8B" w14:textId="10A18D20" w:rsidR="00F41B3A" w:rsidRPr="00122A35" w:rsidRDefault="00D774F6" w:rsidP="00F41B3A">
            <w:pPr>
              <w:rPr>
                <w:bCs/>
                <w:color w:val="000000" w:themeColor="text1"/>
                <w:szCs w:val="24"/>
              </w:rPr>
            </w:pPr>
            <w:r w:rsidRPr="00807201">
              <w:rPr>
                <w:bCs/>
                <w:color w:val="000000" w:themeColor="text1"/>
              </w:rPr>
              <w:t xml:space="preserve">4. </w:t>
            </w:r>
            <w:r w:rsidR="00554D7B" w:rsidRPr="00554D7B">
              <w:rPr>
                <w:bCs/>
                <w:color w:val="000000" w:themeColor="text1"/>
              </w:rPr>
              <w:t>School leaders use teacher observations as the primary measure to identify students for reading interventions. Anecdotal records are used for decision making, including student placement and movement between tiers of interventions. Is this process consistent with an effective universal screening system?</w:t>
            </w:r>
          </w:p>
        </w:tc>
        <w:tc>
          <w:tcPr>
            <w:tcW w:w="4684" w:type="dxa"/>
          </w:tcPr>
          <w:p w14:paraId="350F4A9A" w14:textId="77777777" w:rsidR="00F41B3A" w:rsidRPr="00122A35" w:rsidRDefault="00F41B3A" w:rsidP="00F41B3A">
            <w:pPr>
              <w:rPr>
                <w:bCs/>
                <w:color w:val="EE0000"/>
                <w:szCs w:val="24"/>
              </w:rPr>
            </w:pPr>
            <w:r w:rsidRPr="00122A35">
              <w:rPr>
                <w:bCs/>
                <w:color w:val="EE0000"/>
                <w:szCs w:val="24"/>
              </w:rPr>
              <w:t>No</w:t>
            </w:r>
          </w:p>
          <w:p w14:paraId="4855FB67" w14:textId="1D6E9578" w:rsidR="00F41B3A" w:rsidRPr="00122A35" w:rsidRDefault="009714A1" w:rsidP="00F41B3A">
            <w:pPr>
              <w:rPr>
                <w:bCs/>
                <w:color w:val="00B050"/>
                <w:szCs w:val="24"/>
              </w:rPr>
            </w:pPr>
            <w:r w:rsidRPr="009714A1">
              <w:rPr>
                <w:bCs/>
                <w:color w:val="EE0000"/>
                <w:szCs w:val="24"/>
              </w:rPr>
              <w:t xml:space="preserve">Universal screening measures are standardized, reliable, </w:t>
            </w:r>
            <w:r w:rsidR="005E5B3E">
              <w:rPr>
                <w:bCs/>
                <w:color w:val="EE0000"/>
                <w:szCs w:val="24"/>
              </w:rPr>
              <w:t xml:space="preserve">and </w:t>
            </w:r>
            <w:r w:rsidRPr="009714A1">
              <w:rPr>
                <w:bCs/>
                <w:color w:val="EE0000"/>
                <w:szCs w:val="24"/>
              </w:rPr>
              <w:t>valid. Screening data should be collected 2-3 times per year.  Specific criteria are used to determine which students receive interventions.</w:t>
            </w:r>
          </w:p>
          <w:p w14:paraId="787662C4" w14:textId="259A8C91" w:rsidR="00F41B3A" w:rsidRPr="00122A35" w:rsidRDefault="00F41B3A" w:rsidP="00F41B3A">
            <w:pPr>
              <w:tabs>
                <w:tab w:val="left" w:pos="1172"/>
              </w:tabs>
              <w:rPr>
                <w:szCs w:val="24"/>
              </w:rPr>
            </w:pPr>
            <w:r w:rsidRPr="00122A35">
              <w:rPr>
                <w:szCs w:val="24"/>
              </w:rPr>
              <w:tab/>
            </w:r>
          </w:p>
        </w:tc>
        <w:tc>
          <w:tcPr>
            <w:tcW w:w="5220" w:type="dxa"/>
          </w:tcPr>
          <w:p w14:paraId="4FC32304" w14:textId="688D3CB4" w:rsidR="00212606" w:rsidRDefault="00212606" w:rsidP="00212606">
            <w:pPr>
              <w:pStyle w:val="ListParagraph"/>
              <w:framePr w:hSpace="0" w:wrap="auto" w:hAnchor="text" w:xAlign="left" w:yAlign="inline"/>
            </w:pPr>
            <w:r>
              <w:t>Skills assessed through universal screening tools and measures are aligned with literacy and behavior outcomes.</w:t>
            </w:r>
          </w:p>
          <w:p w14:paraId="70B7E2D9" w14:textId="7B693EC9" w:rsidR="00F41B3A" w:rsidRDefault="00212606" w:rsidP="009A241B">
            <w:pPr>
              <w:pStyle w:val="ListParagraph"/>
              <w:framePr w:wrap="around"/>
            </w:pPr>
            <w:r>
              <w:t>Universal screening tools and measures are reliable and valid for predicting which students may be at risk and could benefit from intervention.</w:t>
            </w:r>
          </w:p>
        </w:tc>
      </w:tr>
      <w:tr w:rsidR="00F41B3A" w14:paraId="4D8A2912" w14:textId="77777777" w:rsidTr="00CD3F06">
        <w:trPr>
          <w:cantSplit/>
          <w:jc w:val="center"/>
        </w:trPr>
        <w:tc>
          <w:tcPr>
            <w:tcW w:w="4316" w:type="dxa"/>
          </w:tcPr>
          <w:p w14:paraId="3802BC76" w14:textId="11F26A99" w:rsidR="00F41B3A" w:rsidRPr="00122A35" w:rsidRDefault="0001633F" w:rsidP="00F41B3A">
            <w:pPr>
              <w:rPr>
                <w:bCs/>
                <w:color w:val="000000" w:themeColor="text1"/>
                <w:szCs w:val="24"/>
              </w:rPr>
            </w:pPr>
            <w:r w:rsidRPr="0001633F">
              <w:rPr>
                <w:bCs/>
                <w:color w:val="000000" w:themeColor="text1"/>
                <w:szCs w:val="24"/>
              </w:rPr>
              <w:lastRenderedPageBreak/>
              <w:t xml:space="preserve">5. </w:t>
            </w:r>
            <w:r w:rsidR="00884A95" w:rsidRPr="00EA37BC">
              <w:t xml:space="preserve">During the DLT meeting, building leaders </w:t>
            </w:r>
            <w:proofErr w:type="gramStart"/>
            <w:r w:rsidR="00884A95" w:rsidRPr="00EA37BC">
              <w:t>share</w:t>
            </w:r>
            <w:proofErr w:type="gramEnd"/>
            <w:r w:rsidR="00884A95" w:rsidRPr="00EA37BC">
              <w:t xml:space="preserve"> information on fall universal screening</w:t>
            </w:r>
            <w:r w:rsidR="00884A95">
              <w:t xml:space="preserve">s </w:t>
            </w:r>
            <w:r w:rsidR="00884A95" w:rsidRPr="00EA37BC">
              <w:t>for literacy and behavior, including dates assessments were administered, evidence that standardized administration procedures were followed, verification that assessment staff were trained before administration, and confirmation that all students were assessed.</w:t>
            </w:r>
            <w:r w:rsidR="00884A95" w:rsidRPr="00915D1A">
              <w:t xml:space="preserve"> </w:t>
            </w:r>
            <w:r w:rsidR="00884A95" w:rsidRPr="00915D1A">
              <w:rPr>
                <w:rStyle w:val="Strong"/>
                <w:rFonts w:eastAsia="Calibri"/>
                <w:b w:val="0"/>
                <w:bCs w:val="0"/>
              </w:rPr>
              <w:t>Do these steps document fidelity of universal screening implementation across buildings?</w:t>
            </w:r>
          </w:p>
        </w:tc>
        <w:tc>
          <w:tcPr>
            <w:tcW w:w="4684" w:type="dxa"/>
          </w:tcPr>
          <w:p w14:paraId="72363EB2" w14:textId="77777777" w:rsidR="00F41B3A" w:rsidRPr="00122A35" w:rsidRDefault="00F41B3A" w:rsidP="00F41B3A">
            <w:pPr>
              <w:rPr>
                <w:bCs/>
                <w:color w:val="00B050"/>
                <w:szCs w:val="24"/>
              </w:rPr>
            </w:pPr>
            <w:r w:rsidRPr="00122A35">
              <w:rPr>
                <w:bCs/>
                <w:color w:val="00B050"/>
                <w:szCs w:val="24"/>
              </w:rPr>
              <w:t>Yes</w:t>
            </w:r>
          </w:p>
          <w:p w14:paraId="5C04C0C6" w14:textId="4DA599D1" w:rsidR="00F41B3A" w:rsidRPr="00122A35" w:rsidRDefault="003D5617" w:rsidP="00F41B3A">
            <w:pPr>
              <w:rPr>
                <w:bCs/>
                <w:color w:val="00B050"/>
                <w:szCs w:val="24"/>
              </w:rPr>
            </w:pPr>
            <w:r>
              <w:rPr>
                <w:bCs/>
                <w:color w:val="00B050"/>
                <w:szCs w:val="24"/>
              </w:rPr>
              <w:t>C</w:t>
            </w:r>
            <w:r w:rsidR="001A2C03" w:rsidRPr="001A2C03">
              <w:rPr>
                <w:bCs/>
                <w:color w:val="00B050"/>
                <w:szCs w:val="24"/>
              </w:rPr>
              <w:t xml:space="preserve">ollecting and reviewing information on assessment timing, standardized procedures, staff training, and </w:t>
            </w:r>
            <w:r w:rsidR="00716A74">
              <w:rPr>
                <w:bCs/>
                <w:color w:val="00B050"/>
                <w:szCs w:val="24"/>
              </w:rPr>
              <w:t xml:space="preserve">full student participation </w:t>
            </w:r>
            <w:r w:rsidR="001A2C03" w:rsidRPr="001A2C03">
              <w:rPr>
                <w:bCs/>
                <w:color w:val="00B050"/>
                <w:szCs w:val="24"/>
              </w:rPr>
              <w:t>ensure</w:t>
            </w:r>
            <w:r w:rsidR="00FC6C4E">
              <w:rPr>
                <w:bCs/>
                <w:color w:val="00B050"/>
                <w:szCs w:val="24"/>
              </w:rPr>
              <w:t>s</w:t>
            </w:r>
            <w:r w:rsidR="001A2C03" w:rsidRPr="001A2C03">
              <w:rPr>
                <w:bCs/>
                <w:color w:val="00B050"/>
                <w:szCs w:val="24"/>
              </w:rPr>
              <w:t xml:space="preserve"> that universal screening is implemented consistently and accurately across all buildings.</w:t>
            </w:r>
          </w:p>
        </w:tc>
        <w:tc>
          <w:tcPr>
            <w:tcW w:w="5220" w:type="dxa"/>
          </w:tcPr>
          <w:p w14:paraId="785F0AD7" w14:textId="623D1EA6" w:rsidR="003B246B" w:rsidRDefault="003B246B" w:rsidP="003B246B">
            <w:pPr>
              <w:pStyle w:val="ListParagraph"/>
              <w:framePr w:wrap="around"/>
            </w:pPr>
            <w:r>
              <w:t>Selected universal screening tools and measures are used consistently across the district.</w:t>
            </w:r>
          </w:p>
          <w:p w14:paraId="712FCE2B" w14:textId="77777777" w:rsidR="003B246B" w:rsidRDefault="003B246B" w:rsidP="003B246B">
            <w:pPr>
              <w:pStyle w:val="ListParagraph"/>
              <w:framePr w:wrap="around"/>
            </w:pPr>
            <w:r>
              <w:t xml:space="preserve">Universal screening data collection occurs within designated windows. </w:t>
            </w:r>
          </w:p>
          <w:p w14:paraId="52052F65" w14:textId="696C9194" w:rsidR="003B246B" w:rsidRDefault="003B246B" w:rsidP="003B246B">
            <w:pPr>
              <w:pStyle w:val="ListParagraph"/>
              <w:framePr w:wrap="around"/>
            </w:pPr>
            <w:r>
              <w:t xml:space="preserve">Universal screening data is collected at least three times per year (fall, winter, spring) for academics. </w:t>
            </w:r>
          </w:p>
          <w:p w14:paraId="2BF82590" w14:textId="77777777" w:rsidR="003B246B" w:rsidRDefault="003B246B" w:rsidP="003B246B">
            <w:pPr>
              <w:pStyle w:val="ListParagraph"/>
              <w:framePr w:wrap="around"/>
            </w:pPr>
            <w:r>
              <w:t>Individuals administer universal screening tools with fidelity.</w:t>
            </w:r>
          </w:p>
          <w:p w14:paraId="1DA30289" w14:textId="75E645AF" w:rsidR="00F41B3A" w:rsidRDefault="003B246B" w:rsidP="00973DB0">
            <w:pPr>
              <w:pStyle w:val="ListParagraph"/>
              <w:framePr w:wrap="around"/>
            </w:pPr>
            <w:r>
              <w:t>Data from fidelity checks are used to improve training and implementation.</w:t>
            </w:r>
          </w:p>
          <w:p w14:paraId="3D6457D4" w14:textId="047529A2" w:rsidR="00F41B3A" w:rsidRDefault="00F41B3A" w:rsidP="00F41B3A">
            <w:pPr>
              <w:pStyle w:val="ListParagraph"/>
              <w:framePr w:wrap="around"/>
              <w:numPr>
                <w:ilvl w:val="0"/>
                <w:numId w:val="0"/>
              </w:numPr>
              <w:ind w:left="432"/>
            </w:pPr>
          </w:p>
        </w:tc>
      </w:tr>
      <w:tr w:rsidR="00F41B3A" w14:paraId="3FF6940E" w14:textId="77777777" w:rsidTr="00CD3F06">
        <w:trPr>
          <w:cantSplit/>
          <w:jc w:val="center"/>
        </w:trPr>
        <w:tc>
          <w:tcPr>
            <w:tcW w:w="4316" w:type="dxa"/>
          </w:tcPr>
          <w:p w14:paraId="3C0CE774" w14:textId="4C802096" w:rsidR="00F41B3A" w:rsidRPr="00122A35" w:rsidRDefault="008E4984" w:rsidP="00F41B3A">
            <w:pPr>
              <w:rPr>
                <w:bCs/>
                <w:color w:val="000000" w:themeColor="text1"/>
                <w:szCs w:val="24"/>
              </w:rPr>
            </w:pPr>
            <w:r w:rsidRPr="008E4984">
              <w:rPr>
                <w:bCs/>
                <w:color w:val="000000" w:themeColor="text1"/>
                <w:szCs w:val="24"/>
              </w:rPr>
              <w:t>6</w:t>
            </w:r>
            <w:proofErr w:type="gramStart"/>
            <w:r w:rsidRPr="008E4984">
              <w:rPr>
                <w:bCs/>
                <w:color w:val="000000" w:themeColor="text1"/>
                <w:szCs w:val="24"/>
              </w:rPr>
              <w:t xml:space="preserve">.  </w:t>
            </w:r>
            <w:r w:rsidR="00F5683F" w:rsidRPr="00F5683F">
              <w:rPr>
                <w:bCs/>
                <w:color w:val="000000" w:themeColor="text1"/>
                <w:szCs w:val="24"/>
              </w:rPr>
              <w:t>Teachers</w:t>
            </w:r>
            <w:proofErr w:type="gramEnd"/>
            <w:r w:rsidR="00F5683F" w:rsidRPr="00F5683F">
              <w:rPr>
                <w:bCs/>
                <w:color w:val="000000" w:themeColor="text1"/>
                <w:szCs w:val="24"/>
              </w:rPr>
              <w:t xml:space="preserve"> across the district use standardized procedures when administering universal screening tools, but they are allowed to administer the fall screenings anytime between August and November. Does this practice ensure the data is comparable across classrooms and buildings?</w:t>
            </w:r>
          </w:p>
        </w:tc>
        <w:tc>
          <w:tcPr>
            <w:tcW w:w="4684" w:type="dxa"/>
          </w:tcPr>
          <w:p w14:paraId="2262BD80" w14:textId="77777777" w:rsidR="002E5917" w:rsidRPr="002E5917" w:rsidRDefault="002E5917" w:rsidP="002E5917">
            <w:pPr>
              <w:rPr>
                <w:bCs/>
                <w:color w:val="EE0000"/>
                <w:szCs w:val="24"/>
              </w:rPr>
            </w:pPr>
            <w:r w:rsidRPr="002E5917">
              <w:rPr>
                <w:bCs/>
                <w:color w:val="EE0000"/>
                <w:szCs w:val="24"/>
              </w:rPr>
              <w:t>No</w:t>
            </w:r>
          </w:p>
          <w:p w14:paraId="5618221C" w14:textId="43A18788" w:rsidR="00F41B3A" w:rsidRPr="002E5917" w:rsidRDefault="006D68ED" w:rsidP="002E5917">
            <w:pPr>
              <w:rPr>
                <w:bCs/>
                <w:color w:val="EE0000"/>
                <w:szCs w:val="24"/>
              </w:rPr>
            </w:pPr>
            <w:r>
              <w:rPr>
                <w:bCs/>
                <w:color w:val="EE0000"/>
                <w:szCs w:val="24"/>
              </w:rPr>
              <w:t>A</w:t>
            </w:r>
            <w:r w:rsidR="002E5917" w:rsidRPr="002E5917">
              <w:rPr>
                <w:bCs/>
                <w:color w:val="EE0000"/>
                <w:szCs w:val="24"/>
              </w:rPr>
              <w:t>llowing such a wide window for administration can create inconsistencies in when and how students are assessed, which reduces comparability and fidelity across buildings.</w:t>
            </w:r>
          </w:p>
        </w:tc>
        <w:tc>
          <w:tcPr>
            <w:tcW w:w="5220" w:type="dxa"/>
          </w:tcPr>
          <w:p w14:paraId="49FE2B48" w14:textId="65D09341" w:rsidR="00973DB0" w:rsidRDefault="00973DB0" w:rsidP="00973DB0">
            <w:pPr>
              <w:pStyle w:val="ListParagraph"/>
              <w:framePr w:hSpace="0" w:wrap="auto" w:hAnchor="text" w:xAlign="left" w:yAlign="inline"/>
            </w:pPr>
            <w:r>
              <w:t>Selected universal screening tools and measures are used consistently across the district.</w:t>
            </w:r>
          </w:p>
          <w:p w14:paraId="36CF4339" w14:textId="77777777" w:rsidR="00973DB0" w:rsidRDefault="00973DB0" w:rsidP="00973DB0">
            <w:pPr>
              <w:pStyle w:val="ListParagraph"/>
              <w:framePr w:hSpace="0" w:wrap="auto" w:hAnchor="text" w:xAlign="left" w:yAlign="inline"/>
            </w:pPr>
            <w:r>
              <w:t xml:space="preserve">Universal screening data collection occurs within designated windows. </w:t>
            </w:r>
          </w:p>
          <w:p w14:paraId="4852A1EC" w14:textId="77777777" w:rsidR="00973DB0" w:rsidRDefault="00973DB0" w:rsidP="00973DB0">
            <w:pPr>
              <w:pStyle w:val="ListParagraph"/>
              <w:framePr w:hSpace="0" w:wrap="auto" w:hAnchor="text" w:xAlign="left" w:yAlign="inline"/>
            </w:pPr>
            <w:r>
              <w:t xml:space="preserve">Universal screening data is collected at least three times per year (fall, winter, spring) for academics. </w:t>
            </w:r>
          </w:p>
          <w:p w14:paraId="76E16542" w14:textId="7863B561" w:rsidR="00F41B3A" w:rsidRDefault="00973DB0" w:rsidP="00973DB0">
            <w:pPr>
              <w:pStyle w:val="ListParagraph"/>
              <w:framePr w:hSpace="0" w:wrap="auto" w:hAnchor="text" w:xAlign="left" w:yAlign="inline"/>
            </w:pPr>
            <w:r>
              <w:t>Individuals administer universal screening tools with fidelity.</w:t>
            </w:r>
          </w:p>
        </w:tc>
      </w:tr>
      <w:tr w:rsidR="00F41B3A" w14:paraId="3F15112D" w14:textId="77777777" w:rsidTr="00CD3F06">
        <w:trPr>
          <w:cantSplit/>
          <w:jc w:val="center"/>
        </w:trPr>
        <w:tc>
          <w:tcPr>
            <w:tcW w:w="4316" w:type="dxa"/>
          </w:tcPr>
          <w:p w14:paraId="2C916E70" w14:textId="71394988" w:rsidR="00F41B3A" w:rsidRPr="00122A35" w:rsidRDefault="00D375A7" w:rsidP="00F41B3A">
            <w:pPr>
              <w:rPr>
                <w:bCs/>
                <w:color w:val="000000" w:themeColor="text1"/>
                <w:szCs w:val="24"/>
              </w:rPr>
            </w:pPr>
            <w:r w:rsidRPr="00D375A7">
              <w:rPr>
                <w:bCs/>
                <w:color w:val="000000" w:themeColor="text1"/>
                <w:szCs w:val="24"/>
              </w:rPr>
              <w:t xml:space="preserve">7. </w:t>
            </w:r>
            <w:r w:rsidR="00DC2BF7" w:rsidRPr="00DC2BF7">
              <w:rPr>
                <w:bCs/>
                <w:color w:val="000000" w:themeColor="text1"/>
                <w:szCs w:val="24"/>
              </w:rPr>
              <w:t>A school decides to only administer its universal literacy screener to students who received low grades in the previous semester. Is this an appropriate universal screening approach?</w:t>
            </w:r>
          </w:p>
        </w:tc>
        <w:tc>
          <w:tcPr>
            <w:tcW w:w="4684" w:type="dxa"/>
          </w:tcPr>
          <w:p w14:paraId="279749D5" w14:textId="4C3B9ACA" w:rsidR="00B45A5D" w:rsidRPr="00B45A5D" w:rsidRDefault="00B45A5D" w:rsidP="00F41B3A">
            <w:pPr>
              <w:rPr>
                <w:bCs/>
                <w:color w:val="FF0000"/>
                <w:szCs w:val="24"/>
              </w:rPr>
            </w:pPr>
            <w:r w:rsidRPr="00B45A5D">
              <w:rPr>
                <w:bCs/>
                <w:color w:val="FF0000"/>
                <w:szCs w:val="24"/>
              </w:rPr>
              <w:t>No</w:t>
            </w:r>
          </w:p>
          <w:p w14:paraId="62468E09" w14:textId="5DE14C42" w:rsidR="00F41B3A" w:rsidRPr="00122A35" w:rsidRDefault="00883715" w:rsidP="00F41B3A">
            <w:pPr>
              <w:rPr>
                <w:bCs/>
                <w:color w:val="00B050"/>
                <w:szCs w:val="24"/>
              </w:rPr>
            </w:pPr>
            <w:r>
              <w:rPr>
                <w:bCs/>
                <w:color w:val="FF0000"/>
                <w:szCs w:val="24"/>
              </w:rPr>
              <w:t>U</w:t>
            </w:r>
            <w:r w:rsidR="00B45A5D" w:rsidRPr="00B45A5D">
              <w:rPr>
                <w:bCs/>
                <w:color w:val="FF0000"/>
                <w:szCs w:val="24"/>
              </w:rPr>
              <w:t>niversal screening</w:t>
            </w:r>
            <w:r w:rsidR="002E4572">
              <w:rPr>
                <w:bCs/>
                <w:color w:val="FF0000"/>
                <w:szCs w:val="24"/>
              </w:rPr>
              <w:t>s</w:t>
            </w:r>
            <w:r w:rsidR="00B45A5D" w:rsidRPr="00B45A5D">
              <w:rPr>
                <w:bCs/>
                <w:color w:val="FF0000"/>
                <w:szCs w:val="24"/>
              </w:rPr>
              <w:t xml:space="preserve"> must include all students, not just those already identified as struggling, to proactively identify students who may be at risk and ensure early support.</w:t>
            </w:r>
          </w:p>
        </w:tc>
        <w:tc>
          <w:tcPr>
            <w:tcW w:w="5220" w:type="dxa"/>
          </w:tcPr>
          <w:p w14:paraId="5020824B" w14:textId="77777777" w:rsidR="00F41B3A" w:rsidRDefault="0015122E" w:rsidP="0015122E">
            <w:pPr>
              <w:pStyle w:val="ListParagraph"/>
              <w:framePr w:wrap="around"/>
            </w:pPr>
            <w:r>
              <w:t>Selected universal screening tools and measures are used consistently across the district.</w:t>
            </w:r>
          </w:p>
          <w:p w14:paraId="47C3D6D2" w14:textId="0A3344A7" w:rsidR="0015122E" w:rsidRDefault="0015122E" w:rsidP="0015122E">
            <w:pPr>
              <w:pStyle w:val="ListParagraph"/>
              <w:framePr w:wrap="around"/>
            </w:pPr>
            <w:r>
              <w:t xml:space="preserve">All students in </w:t>
            </w:r>
            <w:proofErr w:type="gramStart"/>
            <w:r>
              <w:t>targeted</w:t>
            </w:r>
            <w:proofErr w:type="gramEnd"/>
            <w:r>
              <w:t xml:space="preserve"> grade levels are screened.</w:t>
            </w:r>
          </w:p>
        </w:tc>
      </w:tr>
      <w:tr w:rsidR="00F41B3A" w14:paraId="5D8BAACF" w14:textId="77777777" w:rsidTr="00CD3F06">
        <w:trPr>
          <w:cantSplit/>
          <w:jc w:val="center"/>
        </w:trPr>
        <w:tc>
          <w:tcPr>
            <w:tcW w:w="4316" w:type="dxa"/>
          </w:tcPr>
          <w:p w14:paraId="0657709C" w14:textId="3803CEC9" w:rsidR="00F41B3A" w:rsidRPr="00122A35" w:rsidRDefault="006141A6" w:rsidP="00F41B3A">
            <w:pPr>
              <w:rPr>
                <w:bCs/>
                <w:color w:val="000000" w:themeColor="text1"/>
                <w:szCs w:val="24"/>
              </w:rPr>
            </w:pPr>
            <w:r w:rsidRPr="00807201">
              <w:rPr>
                <w:bCs/>
                <w:color w:val="000000" w:themeColor="text1"/>
              </w:rPr>
              <w:lastRenderedPageBreak/>
              <w:t xml:space="preserve">8. </w:t>
            </w:r>
            <w:r w:rsidR="00FE582B" w:rsidRPr="00FE582B">
              <w:rPr>
                <w:color w:val="131314"/>
                <w:shd w:val="clear" w:color="auto" w:fill="FFFFFF"/>
              </w:rPr>
              <w:t>At the beginning of the school year, universal screening data for Pine Grove elementary school indicates that 45% of students are at or above benchmark in literacy and 65% of students meet criteria for Tier 1 in behavior. The Building Leadership Team's first response is to triple the number of small-group interventionists for Tier 2 in both literacy and behavior. Is this approach likely to significantly change their pyramid data?</w:t>
            </w:r>
          </w:p>
        </w:tc>
        <w:tc>
          <w:tcPr>
            <w:tcW w:w="4684" w:type="dxa"/>
          </w:tcPr>
          <w:p w14:paraId="35F7EB4B" w14:textId="77777777" w:rsidR="007D503F" w:rsidRPr="007D503F" w:rsidRDefault="007D503F" w:rsidP="007D503F">
            <w:pPr>
              <w:rPr>
                <w:bCs/>
                <w:color w:val="FF0000"/>
                <w:szCs w:val="24"/>
              </w:rPr>
            </w:pPr>
            <w:r w:rsidRPr="007D503F">
              <w:rPr>
                <w:bCs/>
                <w:color w:val="FF0000"/>
                <w:szCs w:val="24"/>
              </w:rPr>
              <w:t>No</w:t>
            </w:r>
          </w:p>
          <w:p w14:paraId="6387C38C" w14:textId="0BA62938" w:rsidR="00F41B3A" w:rsidRPr="00122A35" w:rsidRDefault="00EC6604" w:rsidP="007D503F">
            <w:pPr>
              <w:rPr>
                <w:bCs/>
                <w:color w:val="00B050"/>
                <w:szCs w:val="24"/>
              </w:rPr>
            </w:pPr>
            <w:r>
              <w:rPr>
                <w:bCs/>
                <w:color w:val="FF0000"/>
                <w:szCs w:val="24"/>
              </w:rPr>
              <w:t>S</w:t>
            </w:r>
            <w:r w:rsidR="007D503F" w:rsidRPr="007D503F">
              <w:rPr>
                <w:bCs/>
                <w:color w:val="FF0000"/>
                <w:szCs w:val="24"/>
              </w:rPr>
              <w:t>imply increasing Tier 2 interventions is unlikely to significantly improve overall benchmark</w:t>
            </w:r>
            <w:r w:rsidR="005A6F44">
              <w:rPr>
                <w:bCs/>
                <w:color w:val="FF0000"/>
                <w:szCs w:val="24"/>
              </w:rPr>
              <w:t>s</w:t>
            </w:r>
            <w:r w:rsidR="007D503F" w:rsidRPr="007D503F">
              <w:rPr>
                <w:bCs/>
                <w:color w:val="FF0000"/>
                <w:szCs w:val="24"/>
              </w:rPr>
              <w:t xml:space="preserve"> or Tier 1 percentages.</w:t>
            </w:r>
            <w:r>
              <w:rPr>
                <w:bCs/>
                <w:color w:val="FF0000"/>
                <w:szCs w:val="24"/>
              </w:rPr>
              <w:t xml:space="preserve"> </w:t>
            </w:r>
            <w:r w:rsidR="00157A6D">
              <w:rPr>
                <w:bCs/>
                <w:color w:val="FF0000"/>
                <w:szCs w:val="24"/>
              </w:rPr>
              <w:t>S</w:t>
            </w:r>
            <w:r w:rsidRPr="007D503F">
              <w:rPr>
                <w:bCs/>
                <w:color w:val="FF0000"/>
                <w:szCs w:val="24"/>
              </w:rPr>
              <w:t>trengthening Tier 1 instruction and supports</w:t>
            </w:r>
            <w:r w:rsidR="00157A6D">
              <w:rPr>
                <w:bCs/>
                <w:color w:val="FF0000"/>
                <w:szCs w:val="24"/>
              </w:rPr>
              <w:t xml:space="preserve"> </w:t>
            </w:r>
            <w:r w:rsidR="006F1D01">
              <w:rPr>
                <w:bCs/>
                <w:color w:val="FF0000"/>
                <w:szCs w:val="24"/>
              </w:rPr>
              <w:t xml:space="preserve">is key to </w:t>
            </w:r>
            <w:r w:rsidR="00B95E63">
              <w:rPr>
                <w:bCs/>
                <w:color w:val="FF0000"/>
                <w:szCs w:val="24"/>
              </w:rPr>
              <w:t xml:space="preserve">improving </w:t>
            </w:r>
            <w:r w:rsidR="007C5A67">
              <w:rPr>
                <w:bCs/>
                <w:color w:val="FF0000"/>
                <w:szCs w:val="24"/>
              </w:rPr>
              <w:t>pyramid data.</w:t>
            </w:r>
          </w:p>
        </w:tc>
        <w:tc>
          <w:tcPr>
            <w:tcW w:w="5220" w:type="dxa"/>
          </w:tcPr>
          <w:p w14:paraId="74338D1D" w14:textId="77777777" w:rsidR="00A25EA4" w:rsidRDefault="00A25EA4" w:rsidP="00B90E14">
            <w:pPr>
              <w:pStyle w:val="ListParagraph"/>
              <w:framePr w:hSpace="0" w:wrap="auto" w:hAnchor="text" w:xAlign="left" w:yAlign="inline"/>
            </w:pPr>
            <w:r>
              <w:t xml:space="preserve">Universal screening data is reviewed and used to strengthen Tier 1 at the </w:t>
            </w:r>
            <w:r w:rsidRPr="00B90E14">
              <w:t>building level</w:t>
            </w:r>
            <w:r>
              <w:t xml:space="preserve"> for literacy and behavior.</w:t>
            </w:r>
          </w:p>
          <w:p w14:paraId="78B991F6" w14:textId="77777777" w:rsidR="00A25EA4" w:rsidRDefault="00A25EA4" w:rsidP="00A25EA4">
            <w:pPr>
              <w:pStyle w:val="ListParagraph"/>
              <w:framePr w:hSpace="0" w:wrap="auto" w:hAnchor="text" w:xAlign="left" w:yAlign="inline"/>
            </w:pPr>
            <w:r>
              <w:t xml:space="preserve">CTs use universal screening data to group students for tiered instruction. </w:t>
            </w:r>
          </w:p>
          <w:p w14:paraId="3058FC68" w14:textId="3DAD4FF2" w:rsidR="00A25EA4" w:rsidRDefault="00A25EA4" w:rsidP="00EB43F5">
            <w:pPr>
              <w:pStyle w:val="ListParagraph"/>
              <w:framePr w:hSpace="0" w:wrap="auto" w:hAnchor="text" w:xAlign="left" w:yAlign="inline"/>
            </w:pPr>
            <w:r>
              <w:t xml:space="preserve">Universal screening data are used in </w:t>
            </w:r>
            <w:proofErr w:type="gramStart"/>
            <w:r>
              <w:t>concert</w:t>
            </w:r>
            <w:proofErr w:type="gramEnd"/>
            <w:r>
              <w:t xml:space="preserve"> with other data sources (e.g., teacher input, classroom performance, diagnostic assessments, and/or short term progress monitoring) to verify decisions about whether a student needs intervention.</w:t>
            </w:r>
          </w:p>
          <w:p w14:paraId="6A65C6E2" w14:textId="4A44A493" w:rsidR="00F41B3A" w:rsidRDefault="00F41B3A" w:rsidP="004A427E">
            <w:pPr>
              <w:pStyle w:val="ListParagraph"/>
              <w:framePr w:wrap="around"/>
              <w:numPr>
                <w:ilvl w:val="0"/>
                <w:numId w:val="0"/>
              </w:numPr>
              <w:ind w:left="216"/>
            </w:pPr>
          </w:p>
        </w:tc>
      </w:tr>
      <w:tr w:rsidR="00F41B3A" w14:paraId="56E58AF9" w14:textId="77777777" w:rsidTr="00CD3F06">
        <w:trPr>
          <w:cantSplit/>
          <w:jc w:val="center"/>
        </w:trPr>
        <w:tc>
          <w:tcPr>
            <w:tcW w:w="4316" w:type="dxa"/>
          </w:tcPr>
          <w:p w14:paraId="064257ED" w14:textId="404B6A41" w:rsidR="00F41B3A" w:rsidRPr="00122A35" w:rsidRDefault="00B45D77" w:rsidP="00F41B3A">
            <w:pPr>
              <w:rPr>
                <w:bCs/>
                <w:color w:val="000000" w:themeColor="text1"/>
                <w:szCs w:val="24"/>
              </w:rPr>
            </w:pPr>
            <w:r w:rsidRPr="00B45D77">
              <w:rPr>
                <w:bCs/>
                <w:color w:val="000000" w:themeColor="text1"/>
                <w:szCs w:val="24"/>
              </w:rPr>
              <w:t xml:space="preserve">9. </w:t>
            </w:r>
            <w:r w:rsidR="00D37F8D" w:rsidRPr="00D37F8D">
              <w:rPr>
                <w:bCs/>
                <w:color w:val="000000" w:themeColor="text1"/>
                <w:szCs w:val="24"/>
              </w:rPr>
              <w:t xml:space="preserve">After the fall universal screening window closes, grade-level teams analyze literacy and behavior data and identify students who score at or above benchmark, below benchmark, and significantly below benchmark. Families are then provided with information about their </w:t>
            </w:r>
            <w:proofErr w:type="gramStart"/>
            <w:r w:rsidR="00D37F8D" w:rsidRPr="00D37F8D">
              <w:rPr>
                <w:bCs/>
                <w:color w:val="000000" w:themeColor="text1"/>
                <w:szCs w:val="24"/>
              </w:rPr>
              <w:t>student’s</w:t>
            </w:r>
            <w:proofErr w:type="gramEnd"/>
            <w:r w:rsidR="00D37F8D" w:rsidRPr="00D37F8D">
              <w:rPr>
                <w:bCs/>
                <w:color w:val="000000" w:themeColor="text1"/>
                <w:szCs w:val="24"/>
              </w:rPr>
              <w:t xml:space="preserve"> scores, how the school will support the </w:t>
            </w:r>
            <w:proofErr w:type="gramStart"/>
            <w:r w:rsidR="00D37F8D" w:rsidRPr="00D37F8D">
              <w:rPr>
                <w:bCs/>
                <w:color w:val="000000" w:themeColor="text1"/>
                <w:szCs w:val="24"/>
              </w:rPr>
              <w:t>student’s</w:t>
            </w:r>
            <w:proofErr w:type="gramEnd"/>
            <w:r w:rsidR="00D37F8D" w:rsidRPr="00D37F8D">
              <w:rPr>
                <w:bCs/>
                <w:color w:val="000000" w:themeColor="text1"/>
                <w:szCs w:val="24"/>
              </w:rPr>
              <w:t xml:space="preserve"> learning, and ways the family can support the student at home. Does this type of family engagement help create a shared understanding and consistent support for students?</w:t>
            </w:r>
          </w:p>
        </w:tc>
        <w:tc>
          <w:tcPr>
            <w:tcW w:w="4684" w:type="dxa"/>
          </w:tcPr>
          <w:p w14:paraId="45BCAC9B" w14:textId="77777777" w:rsidR="00D30C3E" w:rsidRPr="00D30C3E" w:rsidRDefault="00D30C3E" w:rsidP="00D30C3E">
            <w:pPr>
              <w:rPr>
                <w:bCs/>
                <w:color w:val="00B050"/>
              </w:rPr>
            </w:pPr>
            <w:r w:rsidRPr="00D30C3E">
              <w:rPr>
                <w:bCs/>
                <w:color w:val="00B050"/>
              </w:rPr>
              <w:t>Yes</w:t>
            </w:r>
          </w:p>
          <w:p w14:paraId="3A33E5FB" w14:textId="53DFBE80" w:rsidR="00F41B3A" w:rsidRPr="00122A35" w:rsidRDefault="00887E27" w:rsidP="00D30C3E">
            <w:pPr>
              <w:rPr>
                <w:bCs/>
                <w:color w:val="00B050"/>
                <w:szCs w:val="24"/>
              </w:rPr>
            </w:pPr>
            <w:r>
              <w:rPr>
                <w:bCs/>
                <w:color w:val="00B050"/>
              </w:rPr>
              <w:t>C</w:t>
            </w:r>
            <w:r w:rsidR="00D30C3E" w:rsidRPr="00807201">
              <w:rPr>
                <w:bCs/>
                <w:color w:val="00B050"/>
              </w:rPr>
              <w:t>lear communication with families about student performance and support strategies fosters collaboration, reinforces learning at home, and increases the likelihood of student success.</w:t>
            </w:r>
          </w:p>
        </w:tc>
        <w:tc>
          <w:tcPr>
            <w:tcW w:w="5220" w:type="dxa"/>
          </w:tcPr>
          <w:p w14:paraId="3C6664E8" w14:textId="0BB1F39A" w:rsidR="004E71CC" w:rsidRPr="00807201" w:rsidRDefault="00F1093C" w:rsidP="004E71CC">
            <w:pPr>
              <w:pStyle w:val="ListParagraph"/>
              <w:framePr w:wrap="around"/>
            </w:pPr>
            <w:r>
              <w:t xml:space="preserve">Universal screening data is reviewed and used to strengthen Tier 1 at the </w:t>
            </w:r>
            <w:r w:rsidRPr="00B90E14">
              <w:t>building level</w:t>
            </w:r>
            <w:r>
              <w:t xml:space="preserve"> for literacy and behavior.</w:t>
            </w:r>
          </w:p>
          <w:p w14:paraId="740AA193" w14:textId="7660CF69" w:rsidR="00F41B3A" w:rsidRDefault="00F1093C" w:rsidP="004E71CC">
            <w:pPr>
              <w:pStyle w:val="ListParagraph"/>
              <w:framePr w:wrap="around"/>
            </w:pPr>
            <w:r>
              <w:t>Screening results are communicated to families with clear explanations of next steps.</w:t>
            </w:r>
          </w:p>
        </w:tc>
      </w:tr>
      <w:tr w:rsidR="00F41B3A" w14:paraId="01151A19" w14:textId="77777777" w:rsidTr="00EF67F9">
        <w:trPr>
          <w:cantSplit/>
          <w:trHeight w:val="2276"/>
          <w:jc w:val="center"/>
        </w:trPr>
        <w:tc>
          <w:tcPr>
            <w:tcW w:w="4316" w:type="dxa"/>
          </w:tcPr>
          <w:p w14:paraId="5B6E639E" w14:textId="70C248CD" w:rsidR="00F41B3A" w:rsidRPr="00122A35" w:rsidRDefault="00C54CFF" w:rsidP="00F41B3A">
            <w:pPr>
              <w:rPr>
                <w:bCs/>
                <w:color w:val="000000" w:themeColor="text1"/>
                <w:szCs w:val="24"/>
              </w:rPr>
            </w:pPr>
            <w:r w:rsidRPr="00807201">
              <w:rPr>
                <w:bCs/>
                <w:color w:val="000000" w:themeColor="text1"/>
              </w:rPr>
              <w:lastRenderedPageBreak/>
              <w:t xml:space="preserve">10. </w:t>
            </w:r>
            <w:r w:rsidR="00BB3CAD" w:rsidRPr="00BB3CAD">
              <w:rPr>
                <w:bCs/>
                <w:color w:val="000000" w:themeColor="text1"/>
              </w:rPr>
              <w:t>After the fall universal screening, students are placed in groups to receive either Tiers 1, 2, or 3 services for the entire year and will not move between tiers until the next fall screening window. Is this approach consistent with best practices for tier placement?</w:t>
            </w:r>
          </w:p>
        </w:tc>
        <w:tc>
          <w:tcPr>
            <w:tcW w:w="4684" w:type="dxa"/>
          </w:tcPr>
          <w:p w14:paraId="27339A27" w14:textId="77777777" w:rsidR="00FF747D" w:rsidRPr="00FF747D" w:rsidRDefault="00FF747D" w:rsidP="00FF747D">
            <w:pPr>
              <w:rPr>
                <w:bCs/>
                <w:color w:val="FF0000"/>
                <w:szCs w:val="24"/>
              </w:rPr>
            </w:pPr>
            <w:r w:rsidRPr="00FF747D">
              <w:rPr>
                <w:bCs/>
                <w:color w:val="FF0000"/>
                <w:szCs w:val="24"/>
              </w:rPr>
              <w:t>No</w:t>
            </w:r>
          </w:p>
          <w:p w14:paraId="34F09551" w14:textId="0BF096AA" w:rsidR="00F41B3A" w:rsidRPr="00122A35" w:rsidRDefault="00887E27" w:rsidP="00FF747D">
            <w:pPr>
              <w:rPr>
                <w:bCs/>
                <w:color w:val="00B050"/>
                <w:szCs w:val="24"/>
              </w:rPr>
            </w:pPr>
            <w:r>
              <w:rPr>
                <w:bCs/>
                <w:color w:val="FF0000"/>
                <w:szCs w:val="24"/>
              </w:rPr>
              <w:t>Be</w:t>
            </w:r>
            <w:r w:rsidR="00FF747D" w:rsidRPr="00FF747D">
              <w:rPr>
                <w:bCs/>
                <w:color w:val="FF0000"/>
                <w:szCs w:val="24"/>
              </w:rPr>
              <w:t>st practices call for frequent progress monitoring and flexible tier movement so students can receive the appropriate level of support as their needs change throughout the year.</w:t>
            </w:r>
          </w:p>
        </w:tc>
        <w:tc>
          <w:tcPr>
            <w:tcW w:w="5220" w:type="dxa"/>
          </w:tcPr>
          <w:p w14:paraId="2FDABC1A" w14:textId="77777777" w:rsidR="000272F1" w:rsidRDefault="000272F1" w:rsidP="00B6440D">
            <w:pPr>
              <w:pStyle w:val="ListParagraph"/>
              <w:framePr w:hSpace="0" w:wrap="auto" w:hAnchor="text" w:xAlign="left" w:yAlign="inline"/>
            </w:pPr>
            <w:r>
              <w:t xml:space="preserve">CTs use universal screening data to group students for tiered instruction. </w:t>
            </w:r>
          </w:p>
          <w:p w14:paraId="2CEDC87E" w14:textId="77777777" w:rsidR="000272F1" w:rsidRDefault="000272F1" w:rsidP="000272F1">
            <w:pPr>
              <w:pStyle w:val="ListParagraph"/>
              <w:framePr w:hSpace="0" w:wrap="auto" w:hAnchor="text" w:xAlign="left" w:yAlign="inline"/>
            </w:pPr>
            <w:r>
              <w:t>Decision rules for interpreting data are applied consistently.</w:t>
            </w:r>
          </w:p>
          <w:p w14:paraId="0C9D1401" w14:textId="32E18114" w:rsidR="00F41B3A" w:rsidRDefault="000272F1" w:rsidP="00B6440D">
            <w:pPr>
              <w:pStyle w:val="ListParagraph"/>
              <w:framePr w:hSpace="0" w:wrap="auto" w:hAnchor="text" w:xAlign="left" w:yAlign="inline"/>
            </w:pPr>
            <w:r>
              <w:t>Between universal screening intervals, CTs use progress monitoring data to move students between tiers.</w:t>
            </w:r>
          </w:p>
        </w:tc>
      </w:tr>
    </w:tbl>
    <w:p w14:paraId="351EF9A6" w14:textId="3C8F9654" w:rsidR="00AC17CE" w:rsidRPr="00AC17CE" w:rsidRDefault="00AC17CE" w:rsidP="00CE6252"/>
    <w:sectPr w:rsidR="00AC17CE" w:rsidRPr="00AC17CE" w:rsidSect="00E440A3">
      <w:footerReference w:type="default" r:id="rId12"/>
      <w:footerReference w:type="first" r:id="rId13"/>
      <w:pgSz w:w="15840" w:h="12240" w:orient="landscape"/>
      <w:pgMar w:top="1008" w:right="1008" w:bottom="1008" w:left="100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26FAA7" w14:textId="77777777" w:rsidR="008F39F6" w:rsidRDefault="008F39F6">
      <w:pPr>
        <w:spacing w:line="240" w:lineRule="auto"/>
      </w:pPr>
      <w:r>
        <w:separator/>
      </w:r>
    </w:p>
  </w:endnote>
  <w:endnote w:type="continuationSeparator" w:id="0">
    <w:p w14:paraId="0E46574A" w14:textId="77777777" w:rsidR="008F39F6" w:rsidRDefault="008F39F6">
      <w:pPr>
        <w:spacing w:line="240" w:lineRule="auto"/>
      </w:pPr>
      <w:r>
        <w:continuationSeparator/>
      </w:r>
    </w:p>
  </w:endnote>
  <w:endnote w:type="continuationNotice" w:id="1">
    <w:p w14:paraId="08FC3768" w14:textId="77777777" w:rsidR="008F39F6" w:rsidRDefault="008F39F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embedRegular r:id="rId1" w:fontKey="{6A2D5A48-8AB8-49F5-B7EA-7A69BB496F19}"/>
    <w:embedBold r:id="rId2" w:fontKey="{5203BD5E-21B3-4140-8C0F-EEE3B796F81C}"/>
    <w:embedItalic r:id="rId3" w:fontKey="{E265593D-9C8B-4873-9281-2E2519A3B637}"/>
    <w:embedBoldItalic r:id="rId4" w:fontKey="{CD2AA431-4221-4FB0-B933-618C881A607E}"/>
  </w:font>
  <w:font w:name="Cambria">
    <w:panose1 w:val="02040503050406030204"/>
    <w:charset w:val="00"/>
    <w:family w:val="roman"/>
    <w:pitch w:val="variable"/>
    <w:sig w:usb0="E00006FF" w:usb1="420024FF" w:usb2="02000000" w:usb3="00000000" w:csb0="0000019F" w:csb1="00000000"/>
    <w:embedBold r:id="rId5" w:fontKey="{460FEE9E-13B6-4E8D-A49B-BBA15CAA076F}"/>
  </w:font>
  <w:font w:name="Aptos">
    <w:charset w:val="00"/>
    <w:family w:val="swiss"/>
    <w:pitch w:val="variable"/>
    <w:sig w:usb0="20000287" w:usb1="00000003" w:usb2="00000000" w:usb3="00000000" w:csb0="0000019F" w:csb1="00000000"/>
    <w:embedRegular r:id="rId6" w:fontKey="{34F6E666-09C1-46FC-8DBC-75583931DFA2}"/>
    <w:embedBold r:id="rId7" w:fontKey="{452929D4-5075-4B75-B055-B23EA5437914}"/>
    <w:embedItalic r:id="rId8" w:fontKey="{77B8522E-310D-4BA7-B00A-3A93F541BC3E}"/>
  </w:font>
  <w:font w:name="Tahoma">
    <w:panose1 w:val="020B0604030504040204"/>
    <w:charset w:val="00"/>
    <w:family w:val="swiss"/>
    <w:pitch w:val="variable"/>
    <w:sig w:usb0="E1002EFF" w:usb1="C000605B" w:usb2="00000029" w:usb3="00000000" w:csb0="000101FF" w:csb1="00000000"/>
    <w:embedRegular r:id="rId9" w:fontKey="{2BB000A1-3899-4FEF-B582-5E12CE1E50FE}"/>
  </w:font>
  <w:font w:name="Georgia">
    <w:panose1 w:val="02040502050405020303"/>
    <w:charset w:val="00"/>
    <w:family w:val="roman"/>
    <w:pitch w:val="variable"/>
    <w:sig w:usb0="00000287" w:usb1="00000000" w:usb2="00000000" w:usb3="00000000" w:csb0="0000009F" w:csb1="00000000"/>
    <w:embedRegular r:id="rId10" w:fontKey="{A0F13A9A-BD0D-4F54-A827-704AFFEF8AA8}"/>
    <w:embedItalic r:id="rId11" w:fontKey="{C0DE0854-8094-4807-8DBD-7A495E80742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99236" w14:textId="2EBC7434" w:rsidR="00BC6018" w:rsidRPr="00593037" w:rsidRDefault="00BC6018" w:rsidP="00BC6018">
    <w:pPr>
      <w:pStyle w:val="Footer"/>
      <w:pBdr>
        <w:top w:val="single" w:sz="4" w:space="1" w:color="auto"/>
      </w:pBdr>
      <w:tabs>
        <w:tab w:val="clear" w:pos="9360"/>
        <w:tab w:val="right" w:pos="13770"/>
      </w:tabs>
    </w:pPr>
    <w:proofErr w:type="spellStart"/>
    <w:r w:rsidRPr="00593037">
      <w:t>MoEdu</w:t>
    </w:r>
    <w:proofErr w:type="spellEnd"/>
    <w:r w:rsidRPr="00593037">
      <w:t xml:space="preserve">-SAIL, </w:t>
    </w:r>
    <w:r w:rsidR="003B4A15">
      <w:t>USTI</w:t>
    </w:r>
    <w:r>
      <w:t xml:space="preserve"> </w:t>
    </w:r>
    <w:r w:rsidRPr="009D03C6">
      <w:t>Pre/Post</w:t>
    </w:r>
    <w:r w:rsidR="00BE40F7">
      <w:t xml:space="preserve"> </w:t>
    </w:r>
    <w:r w:rsidRPr="009D03C6">
      <w:t>Knowledge Check</w:t>
    </w:r>
    <w:r w:rsidR="005C1048">
      <w:t xml:space="preserve"> Answer Key</w:t>
    </w:r>
    <w:r w:rsidRPr="00593037">
      <w:tab/>
      <w:t>2025</w:t>
    </w:r>
  </w:p>
  <w:p w14:paraId="202DB745" w14:textId="379AFACC" w:rsidR="00082475" w:rsidRDefault="00BC6018" w:rsidP="00BC6018">
    <w:pPr>
      <w:pStyle w:val="Footer"/>
      <w:tabs>
        <w:tab w:val="clear" w:pos="9360"/>
        <w:tab w:val="right" w:pos="13770"/>
      </w:tabs>
    </w:pPr>
    <w:r w:rsidRPr="0034392E">
      <w:t>This work is</w:t>
    </w:r>
    <w:r>
      <w:t xml:space="preserve"> </w:t>
    </w:r>
    <w:r w:rsidRPr="0034392E">
      <w:t>licensed via</w:t>
    </w:r>
    <w:r>
      <w:t xml:space="preserve"> </w:t>
    </w:r>
    <w:hyperlink r:id="rId1" w:history="1">
      <w:r w:rsidRPr="00593037">
        <w:rPr>
          <w:rStyle w:val="Hyperlink"/>
        </w:rPr>
        <w:t>CC BY-NC-ND 4.0</w:t>
      </w:r>
    </w:hyperlink>
    <w:r w:rsidRPr="00593037">
      <w:tab/>
    </w:r>
    <w:r>
      <w:tab/>
    </w:r>
    <w:r w:rsidRPr="00593037">
      <w:t xml:space="preserve">Page </w:t>
    </w:r>
    <w:r w:rsidRPr="00593037">
      <w:fldChar w:fldCharType="begin"/>
    </w:r>
    <w:r w:rsidRPr="00593037">
      <w:instrText xml:space="preserve"> PAGE   \* MERGEFORMAT </w:instrText>
    </w:r>
    <w:r w:rsidRPr="00593037">
      <w:fldChar w:fldCharType="separate"/>
    </w:r>
    <w:r>
      <w:t>1</w:t>
    </w:r>
    <w:r w:rsidRPr="00593037">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D" w14:textId="77777777" w:rsidR="00AD1A89" w:rsidRDefault="00B12365">
    <w:pPr>
      <w:pBdr>
        <w:top w:val="single" w:sz="12" w:space="0" w:color="0D4170"/>
        <w:left w:val="nil"/>
        <w:bottom w:val="nil"/>
        <w:right w:val="nil"/>
        <w:between w:val="nil"/>
      </w:pBdr>
      <w:tabs>
        <w:tab w:val="center" w:pos="4680"/>
        <w:tab w:val="right" w:pos="9360"/>
      </w:tabs>
      <w:spacing w:line="240" w:lineRule="auto"/>
      <w:rPr>
        <w:rFonts w:eastAsia="Calibri"/>
        <w:color w:val="000000"/>
      </w:rPr>
    </w:pPr>
    <w:r>
      <w:rPr>
        <w:rFonts w:eastAsia="Calibri"/>
        <w:color w:val="000000"/>
      </w:rPr>
      <w:t>Missouri SPDG/MMD/</w:t>
    </w:r>
    <w:proofErr w:type="gramStart"/>
    <w:r>
      <w:rPr>
        <w:rFonts w:eastAsia="Calibri"/>
        <w:color w:val="000000"/>
      </w:rPr>
      <w:t>DCI</w:t>
    </w:r>
    <w:r>
      <w:rPr>
        <w:rFonts w:eastAsia="Calibri"/>
        <w:color w:val="000000"/>
        <w:highlight w:val="yellow"/>
      </w:rPr>
      <w:t>[</w:t>
    </w:r>
    <w:proofErr w:type="gramEnd"/>
    <w:r>
      <w:rPr>
        <w:rFonts w:eastAsia="Calibri"/>
        <w:color w:val="000000"/>
        <w:highlight w:val="yellow"/>
      </w:rPr>
      <w:t>Insert PLM Topic Name]</w:t>
    </w:r>
  </w:p>
  <w:p w14:paraId="0000007E" w14:textId="648C4289" w:rsidR="00AD1A89" w:rsidRDefault="00B12365">
    <w:pPr>
      <w:pBdr>
        <w:top w:val="single" w:sz="12" w:space="0" w:color="0D4170"/>
        <w:left w:val="nil"/>
        <w:bottom w:val="nil"/>
        <w:right w:val="nil"/>
        <w:between w:val="nil"/>
      </w:pBdr>
      <w:tabs>
        <w:tab w:val="center" w:pos="4680"/>
        <w:tab w:val="right" w:pos="9360"/>
        <w:tab w:val="right" w:pos="12960"/>
      </w:tabs>
      <w:spacing w:line="240" w:lineRule="auto"/>
      <w:rPr>
        <w:rFonts w:eastAsia="Calibri"/>
        <w:color w:val="000000"/>
      </w:rPr>
    </w:pPr>
    <w:r>
      <w:rPr>
        <w:rFonts w:eastAsia="Calibri"/>
        <w:color w:val="000000"/>
        <w:highlight w:val="yellow"/>
      </w:rPr>
      <w:t>[Insert Date Created or Revised</w:t>
    </w:r>
    <w:r>
      <w:rPr>
        <w:rFonts w:eastAsia="Calibri"/>
        <w:color w:val="000000"/>
      </w:rPr>
      <w:tab/>
      <w:t xml:space="preserve">Page </w:t>
    </w:r>
    <w:r>
      <w:rPr>
        <w:rFonts w:eastAsia="Calibri"/>
        <w:color w:val="000000"/>
      </w:rPr>
      <w:fldChar w:fldCharType="begin"/>
    </w:r>
    <w:r>
      <w:rPr>
        <w:rFonts w:eastAsia="Calibri"/>
        <w:color w:val="000000"/>
      </w:rPr>
      <w:instrText>PAGE</w:instrText>
    </w:r>
    <w:r>
      <w:rPr>
        <w:rFonts w:eastAsia="Calibri"/>
        <w:color w:val="000000"/>
      </w:rPr>
      <w:fldChar w:fldCharType="separate"/>
    </w:r>
    <w:r w:rsidR="009410B5">
      <w:rPr>
        <w:rFonts w:eastAsia="Calibri"/>
        <w:noProof/>
        <w:color w:val="000000"/>
      </w:rPr>
      <w:t>1</w:t>
    </w:r>
    <w:r>
      <w:rPr>
        <w:rFonts w:eastAsia="Calibri"/>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60554E" w14:textId="77777777" w:rsidR="008F39F6" w:rsidRDefault="008F39F6">
      <w:pPr>
        <w:spacing w:line="240" w:lineRule="auto"/>
      </w:pPr>
      <w:r>
        <w:separator/>
      </w:r>
    </w:p>
  </w:footnote>
  <w:footnote w:type="continuationSeparator" w:id="0">
    <w:p w14:paraId="09052AAF" w14:textId="77777777" w:rsidR="008F39F6" w:rsidRDefault="008F39F6">
      <w:pPr>
        <w:spacing w:line="240" w:lineRule="auto"/>
      </w:pPr>
      <w:r>
        <w:continuationSeparator/>
      </w:r>
    </w:p>
  </w:footnote>
  <w:footnote w:type="continuationNotice" w:id="1">
    <w:p w14:paraId="79516453" w14:textId="77777777" w:rsidR="008F39F6" w:rsidRDefault="008F39F6">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EB2FA2"/>
    <w:multiLevelType w:val="hybridMultilevel"/>
    <w:tmpl w:val="0C0CA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2533297"/>
    <w:multiLevelType w:val="multilevel"/>
    <w:tmpl w:val="8EA27074"/>
    <w:lvl w:ilvl="0">
      <w:start w:val="1"/>
      <w:numFmt w:val="bullet"/>
      <w:lvlText w:val="•"/>
      <w:lvlJc w:val="left"/>
      <w:pPr>
        <w:ind w:left="360" w:hanging="360"/>
      </w:pPr>
      <w:rPr>
        <w:rFonts w:ascii="Arial" w:hAnsi="Aria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155E6CDB"/>
    <w:multiLevelType w:val="hybridMultilevel"/>
    <w:tmpl w:val="D9E606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58F5263"/>
    <w:multiLevelType w:val="hybridMultilevel"/>
    <w:tmpl w:val="B01007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621F2C"/>
    <w:multiLevelType w:val="hybridMultilevel"/>
    <w:tmpl w:val="AF22543A"/>
    <w:lvl w:ilvl="0" w:tplc="BC92AAD4">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1A39426D"/>
    <w:multiLevelType w:val="multilevel"/>
    <w:tmpl w:val="24682F6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1FC32F5C"/>
    <w:multiLevelType w:val="hybridMultilevel"/>
    <w:tmpl w:val="AFCE222C"/>
    <w:lvl w:ilvl="0" w:tplc="B254C5F4">
      <w:start w:val="1"/>
      <w:numFmt w:val="bullet"/>
      <w:lvlText w:val=""/>
      <w:lvlJc w:val="left"/>
      <w:pPr>
        <w:ind w:left="720" w:hanging="360"/>
      </w:pPr>
      <w:rPr>
        <w:rFonts w:ascii="Symbol" w:hAnsi="Symbol" w:hint="default"/>
        <w:sz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5EC78E7"/>
    <w:multiLevelType w:val="multilevel"/>
    <w:tmpl w:val="ABB018CC"/>
    <w:lvl w:ilvl="0">
      <w:start w:val="1"/>
      <w:numFmt w:val="bullet"/>
      <w:lvlText w:val=""/>
      <w:lvlJc w:val="left"/>
      <w:pPr>
        <w:ind w:left="432" w:hanging="216"/>
      </w:pPr>
      <w:rPr>
        <w:rFonts w:ascii="Symbol" w:hAnsi="Symbol" w:hint="default"/>
      </w:rPr>
    </w:lvl>
    <w:lvl w:ilvl="1">
      <w:start w:val="1"/>
      <w:numFmt w:val="bullet"/>
      <w:lvlText w:val="o"/>
      <w:lvlJc w:val="left"/>
      <w:pPr>
        <w:ind w:left="576" w:hanging="216"/>
      </w:pPr>
      <w:rPr>
        <w:rFonts w:ascii="Courier New" w:eastAsia="Courier New" w:hAnsi="Courier New" w:cs="Courier New" w:hint="default"/>
      </w:rPr>
    </w:lvl>
    <w:lvl w:ilvl="2">
      <w:start w:val="1"/>
      <w:numFmt w:val="bullet"/>
      <w:lvlText w:val="▪"/>
      <w:lvlJc w:val="left"/>
      <w:pPr>
        <w:ind w:left="720" w:hanging="216"/>
      </w:pPr>
      <w:rPr>
        <w:rFonts w:ascii="Noto Sans Symbols" w:eastAsia="Noto Sans Symbols" w:hAnsi="Noto Sans Symbols" w:cs="Noto Sans Symbols" w:hint="default"/>
      </w:rPr>
    </w:lvl>
    <w:lvl w:ilvl="3">
      <w:start w:val="1"/>
      <w:numFmt w:val="bullet"/>
      <w:lvlText w:val="●"/>
      <w:lvlJc w:val="left"/>
      <w:pPr>
        <w:ind w:left="864" w:hanging="216"/>
      </w:pPr>
      <w:rPr>
        <w:rFonts w:ascii="Noto Sans Symbols" w:eastAsia="Noto Sans Symbols" w:hAnsi="Noto Sans Symbols" w:cs="Noto Sans Symbols" w:hint="default"/>
      </w:rPr>
    </w:lvl>
    <w:lvl w:ilvl="4">
      <w:start w:val="1"/>
      <w:numFmt w:val="bullet"/>
      <w:lvlText w:val="o"/>
      <w:lvlJc w:val="left"/>
      <w:pPr>
        <w:ind w:left="1008" w:hanging="216"/>
      </w:pPr>
      <w:rPr>
        <w:rFonts w:ascii="Courier New" w:eastAsia="Courier New" w:hAnsi="Courier New" w:cs="Courier New" w:hint="default"/>
      </w:rPr>
    </w:lvl>
    <w:lvl w:ilvl="5">
      <w:start w:val="1"/>
      <w:numFmt w:val="bullet"/>
      <w:lvlText w:val="▪"/>
      <w:lvlJc w:val="left"/>
      <w:pPr>
        <w:ind w:left="1152" w:hanging="216"/>
      </w:pPr>
      <w:rPr>
        <w:rFonts w:ascii="Noto Sans Symbols" w:eastAsia="Noto Sans Symbols" w:hAnsi="Noto Sans Symbols" w:cs="Noto Sans Symbols" w:hint="default"/>
      </w:rPr>
    </w:lvl>
    <w:lvl w:ilvl="6">
      <w:start w:val="1"/>
      <w:numFmt w:val="bullet"/>
      <w:lvlText w:val="●"/>
      <w:lvlJc w:val="left"/>
      <w:pPr>
        <w:ind w:left="1296" w:hanging="216"/>
      </w:pPr>
      <w:rPr>
        <w:rFonts w:ascii="Noto Sans Symbols" w:eastAsia="Noto Sans Symbols" w:hAnsi="Noto Sans Symbols" w:cs="Noto Sans Symbols" w:hint="default"/>
      </w:rPr>
    </w:lvl>
    <w:lvl w:ilvl="7">
      <w:start w:val="1"/>
      <w:numFmt w:val="bullet"/>
      <w:lvlText w:val="o"/>
      <w:lvlJc w:val="left"/>
      <w:pPr>
        <w:ind w:left="1440" w:hanging="216"/>
      </w:pPr>
      <w:rPr>
        <w:rFonts w:ascii="Courier New" w:eastAsia="Courier New" w:hAnsi="Courier New" w:cs="Courier New" w:hint="default"/>
      </w:rPr>
    </w:lvl>
    <w:lvl w:ilvl="8">
      <w:start w:val="1"/>
      <w:numFmt w:val="bullet"/>
      <w:lvlText w:val="▪"/>
      <w:lvlJc w:val="left"/>
      <w:pPr>
        <w:ind w:left="1584" w:hanging="216"/>
      </w:pPr>
      <w:rPr>
        <w:rFonts w:ascii="Noto Sans Symbols" w:eastAsia="Noto Sans Symbols" w:hAnsi="Noto Sans Symbols" w:cs="Noto Sans Symbols" w:hint="default"/>
      </w:rPr>
    </w:lvl>
  </w:abstractNum>
  <w:abstractNum w:abstractNumId="8" w15:restartNumberingAfterBreak="0">
    <w:nsid w:val="281C7ABD"/>
    <w:multiLevelType w:val="multilevel"/>
    <w:tmpl w:val="F93C3B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2ED784A"/>
    <w:multiLevelType w:val="hybridMultilevel"/>
    <w:tmpl w:val="EB4C5F16"/>
    <w:lvl w:ilvl="0" w:tplc="B254C5F4">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6AF1414"/>
    <w:multiLevelType w:val="multilevel"/>
    <w:tmpl w:val="172C30A8"/>
    <w:lvl w:ilvl="0">
      <w:start w:val="1"/>
      <w:numFmt w:val="bullet"/>
      <w:pStyle w:val="ListParagraph"/>
      <w:lvlText w:val=""/>
      <w:lvlJc w:val="left"/>
      <w:pPr>
        <w:ind w:left="216" w:hanging="216"/>
      </w:pPr>
      <w:rPr>
        <w:rFonts w:ascii="Symbol" w:hAnsi="Symbol" w:hint="default"/>
      </w:rPr>
    </w:lvl>
    <w:lvl w:ilvl="1">
      <w:start w:val="1"/>
      <w:numFmt w:val="bullet"/>
      <w:lvlText w:val="o"/>
      <w:lvlJc w:val="left"/>
      <w:pPr>
        <w:ind w:left="504" w:hanging="216"/>
      </w:pPr>
      <w:rPr>
        <w:rFonts w:ascii="Courier New" w:eastAsia="Courier New" w:hAnsi="Courier New" w:cs="Courier New" w:hint="default"/>
      </w:rPr>
    </w:lvl>
    <w:lvl w:ilvl="2">
      <w:start w:val="1"/>
      <w:numFmt w:val="bullet"/>
      <w:lvlText w:val="▪"/>
      <w:lvlJc w:val="left"/>
      <w:pPr>
        <w:ind w:left="792" w:hanging="216"/>
      </w:pPr>
      <w:rPr>
        <w:rFonts w:ascii="Noto Sans Symbols" w:eastAsia="Noto Sans Symbols" w:hAnsi="Noto Sans Symbols" w:cs="Noto Sans Symbols" w:hint="default"/>
      </w:rPr>
    </w:lvl>
    <w:lvl w:ilvl="3">
      <w:start w:val="1"/>
      <w:numFmt w:val="bullet"/>
      <w:lvlText w:val="●"/>
      <w:lvlJc w:val="left"/>
      <w:pPr>
        <w:ind w:left="1080" w:hanging="216"/>
      </w:pPr>
      <w:rPr>
        <w:rFonts w:ascii="Noto Sans Symbols" w:eastAsia="Noto Sans Symbols" w:hAnsi="Noto Sans Symbols" w:cs="Noto Sans Symbols" w:hint="default"/>
      </w:rPr>
    </w:lvl>
    <w:lvl w:ilvl="4">
      <w:start w:val="1"/>
      <w:numFmt w:val="bullet"/>
      <w:lvlText w:val="o"/>
      <w:lvlJc w:val="left"/>
      <w:pPr>
        <w:ind w:left="1368" w:hanging="216"/>
      </w:pPr>
      <w:rPr>
        <w:rFonts w:ascii="Courier New" w:eastAsia="Courier New" w:hAnsi="Courier New" w:cs="Courier New" w:hint="default"/>
      </w:rPr>
    </w:lvl>
    <w:lvl w:ilvl="5">
      <w:start w:val="1"/>
      <w:numFmt w:val="bullet"/>
      <w:lvlText w:val="▪"/>
      <w:lvlJc w:val="left"/>
      <w:pPr>
        <w:ind w:left="1656" w:hanging="216"/>
      </w:pPr>
      <w:rPr>
        <w:rFonts w:ascii="Noto Sans Symbols" w:eastAsia="Noto Sans Symbols" w:hAnsi="Noto Sans Symbols" w:cs="Noto Sans Symbols" w:hint="default"/>
      </w:rPr>
    </w:lvl>
    <w:lvl w:ilvl="6">
      <w:start w:val="1"/>
      <w:numFmt w:val="bullet"/>
      <w:lvlText w:val="●"/>
      <w:lvlJc w:val="left"/>
      <w:pPr>
        <w:ind w:left="1944" w:hanging="216"/>
      </w:pPr>
      <w:rPr>
        <w:rFonts w:ascii="Noto Sans Symbols" w:eastAsia="Noto Sans Symbols" w:hAnsi="Noto Sans Symbols" w:cs="Noto Sans Symbols" w:hint="default"/>
      </w:rPr>
    </w:lvl>
    <w:lvl w:ilvl="7">
      <w:start w:val="1"/>
      <w:numFmt w:val="bullet"/>
      <w:lvlText w:val="o"/>
      <w:lvlJc w:val="left"/>
      <w:pPr>
        <w:ind w:left="2232" w:hanging="216"/>
      </w:pPr>
      <w:rPr>
        <w:rFonts w:ascii="Courier New" w:eastAsia="Courier New" w:hAnsi="Courier New" w:cs="Courier New" w:hint="default"/>
      </w:rPr>
    </w:lvl>
    <w:lvl w:ilvl="8">
      <w:start w:val="1"/>
      <w:numFmt w:val="bullet"/>
      <w:lvlText w:val="▪"/>
      <w:lvlJc w:val="left"/>
      <w:pPr>
        <w:ind w:left="2520" w:hanging="216"/>
      </w:pPr>
      <w:rPr>
        <w:rFonts w:ascii="Noto Sans Symbols" w:eastAsia="Noto Sans Symbols" w:hAnsi="Noto Sans Symbols" w:cs="Noto Sans Symbols" w:hint="default"/>
      </w:rPr>
    </w:lvl>
  </w:abstractNum>
  <w:abstractNum w:abstractNumId="11" w15:restartNumberingAfterBreak="0">
    <w:nsid w:val="3AAF1926"/>
    <w:multiLevelType w:val="hybridMultilevel"/>
    <w:tmpl w:val="FB9299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57D1817"/>
    <w:multiLevelType w:val="hybridMultilevel"/>
    <w:tmpl w:val="E3A49324"/>
    <w:lvl w:ilvl="0" w:tplc="FFFFFFFF">
      <w:start w:val="1"/>
      <w:numFmt w:val="decimal"/>
      <w:lvlText w:val="●"/>
      <w:lvlJc w:val="left"/>
      <w:pPr>
        <w:ind w:left="720" w:hanging="360"/>
      </w:p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4A2374CF"/>
    <w:multiLevelType w:val="hybridMultilevel"/>
    <w:tmpl w:val="7C4E481C"/>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4B967897"/>
    <w:multiLevelType w:val="multilevel"/>
    <w:tmpl w:val="00FADC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EB007C5"/>
    <w:multiLevelType w:val="multilevel"/>
    <w:tmpl w:val="8A8CBA8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6" w15:restartNumberingAfterBreak="0">
    <w:nsid w:val="50C54D63"/>
    <w:multiLevelType w:val="multilevel"/>
    <w:tmpl w:val="EAC427D6"/>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7" w15:restartNumberingAfterBreak="0">
    <w:nsid w:val="556C54B4"/>
    <w:multiLevelType w:val="hybridMultilevel"/>
    <w:tmpl w:val="C7861904"/>
    <w:lvl w:ilvl="0" w:tplc="04090001">
      <w:start w:val="1"/>
      <w:numFmt w:val="bullet"/>
      <w:lvlText w:val=""/>
      <w:lvlJc w:val="left"/>
      <w:pPr>
        <w:ind w:left="936" w:hanging="360"/>
      </w:pPr>
      <w:rPr>
        <w:rFonts w:ascii="Symbol" w:hAnsi="Symbol" w:hint="default"/>
      </w:rPr>
    </w:lvl>
    <w:lvl w:ilvl="1" w:tplc="04090003" w:tentative="1">
      <w:start w:val="1"/>
      <w:numFmt w:val="bullet"/>
      <w:lvlText w:val="o"/>
      <w:lvlJc w:val="left"/>
      <w:pPr>
        <w:ind w:left="1656" w:hanging="360"/>
      </w:pPr>
      <w:rPr>
        <w:rFonts w:ascii="Courier New" w:hAnsi="Courier New" w:cs="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cs="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cs="Courier New" w:hint="default"/>
      </w:rPr>
    </w:lvl>
    <w:lvl w:ilvl="8" w:tplc="04090005" w:tentative="1">
      <w:start w:val="1"/>
      <w:numFmt w:val="bullet"/>
      <w:lvlText w:val=""/>
      <w:lvlJc w:val="left"/>
      <w:pPr>
        <w:ind w:left="6696" w:hanging="360"/>
      </w:pPr>
      <w:rPr>
        <w:rFonts w:ascii="Wingdings" w:hAnsi="Wingdings" w:hint="default"/>
      </w:rPr>
    </w:lvl>
  </w:abstractNum>
  <w:abstractNum w:abstractNumId="18" w15:restartNumberingAfterBreak="0">
    <w:nsid w:val="5C237FBF"/>
    <w:multiLevelType w:val="hybridMultilevel"/>
    <w:tmpl w:val="457E49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5CFB53AA"/>
    <w:multiLevelType w:val="multilevel"/>
    <w:tmpl w:val="DC38F4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5E553AA6"/>
    <w:multiLevelType w:val="multilevel"/>
    <w:tmpl w:val="79CE5E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60987A48"/>
    <w:multiLevelType w:val="multilevel"/>
    <w:tmpl w:val="CDB89BDA"/>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2" w15:restartNumberingAfterBreak="0">
    <w:nsid w:val="6141516A"/>
    <w:multiLevelType w:val="multilevel"/>
    <w:tmpl w:val="0F9647E4"/>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3" w15:restartNumberingAfterBreak="0">
    <w:nsid w:val="64270819"/>
    <w:multiLevelType w:val="hybridMultilevel"/>
    <w:tmpl w:val="D152AC0A"/>
    <w:lvl w:ilvl="0" w:tplc="C16E185E">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7EB75FD"/>
    <w:multiLevelType w:val="hybridMultilevel"/>
    <w:tmpl w:val="65A264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D4F2CB0"/>
    <w:multiLevelType w:val="hybridMultilevel"/>
    <w:tmpl w:val="120E1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22F4CD7"/>
    <w:multiLevelType w:val="multilevel"/>
    <w:tmpl w:val="3DEAC1FC"/>
    <w:lvl w:ilvl="0">
      <w:start w:val="1"/>
      <w:numFmt w:val="bullet"/>
      <w:lvlText w:val="●"/>
      <w:lvlJc w:val="left"/>
      <w:pPr>
        <w:ind w:left="45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78FE0894"/>
    <w:multiLevelType w:val="hybridMultilevel"/>
    <w:tmpl w:val="7C7C3430"/>
    <w:lvl w:ilvl="0" w:tplc="04090001">
      <w:start w:val="1"/>
      <w:numFmt w:val="bullet"/>
      <w:lvlText w:val=""/>
      <w:lvlJc w:val="left"/>
      <w:pPr>
        <w:ind w:left="936" w:hanging="360"/>
      </w:pPr>
      <w:rPr>
        <w:rFonts w:ascii="Symbol" w:hAnsi="Symbol" w:hint="default"/>
      </w:rPr>
    </w:lvl>
    <w:lvl w:ilvl="1" w:tplc="04090003" w:tentative="1">
      <w:start w:val="1"/>
      <w:numFmt w:val="bullet"/>
      <w:lvlText w:val="o"/>
      <w:lvlJc w:val="left"/>
      <w:pPr>
        <w:ind w:left="1656" w:hanging="360"/>
      </w:pPr>
      <w:rPr>
        <w:rFonts w:ascii="Courier New" w:hAnsi="Courier New" w:cs="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cs="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cs="Courier New" w:hint="default"/>
      </w:rPr>
    </w:lvl>
    <w:lvl w:ilvl="8" w:tplc="04090005" w:tentative="1">
      <w:start w:val="1"/>
      <w:numFmt w:val="bullet"/>
      <w:lvlText w:val=""/>
      <w:lvlJc w:val="left"/>
      <w:pPr>
        <w:ind w:left="6696" w:hanging="360"/>
      </w:pPr>
      <w:rPr>
        <w:rFonts w:ascii="Wingdings" w:hAnsi="Wingdings" w:hint="default"/>
      </w:rPr>
    </w:lvl>
  </w:abstractNum>
  <w:num w:numId="1" w16cid:durableId="465657973">
    <w:abstractNumId w:val="14"/>
  </w:num>
  <w:num w:numId="2" w16cid:durableId="373623421">
    <w:abstractNumId w:val="15"/>
  </w:num>
  <w:num w:numId="3" w16cid:durableId="2034529468">
    <w:abstractNumId w:val="20"/>
  </w:num>
  <w:num w:numId="4" w16cid:durableId="1452478732">
    <w:abstractNumId w:val="21"/>
  </w:num>
  <w:num w:numId="5" w16cid:durableId="1912613105">
    <w:abstractNumId w:val="22"/>
  </w:num>
  <w:num w:numId="6" w16cid:durableId="907302976">
    <w:abstractNumId w:val="5"/>
  </w:num>
  <w:num w:numId="7" w16cid:durableId="1831752835">
    <w:abstractNumId w:val="8"/>
  </w:num>
  <w:num w:numId="8" w16cid:durableId="1279606175">
    <w:abstractNumId w:val="26"/>
  </w:num>
  <w:num w:numId="9" w16cid:durableId="842165517">
    <w:abstractNumId w:val="23"/>
  </w:num>
  <w:num w:numId="10" w16cid:durableId="578756269">
    <w:abstractNumId w:val="4"/>
  </w:num>
  <w:num w:numId="11" w16cid:durableId="89860374">
    <w:abstractNumId w:val="16"/>
  </w:num>
  <w:num w:numId="12" w16cid:durableId="277178626">
    <w:abstractNumId w:val="1"/>
  </w:num>
  <w:num w:numId="13" w16cid:durableId="2008315799">
    <w:abstractNumId w:val="10"/>
  </w:num>
  <w:num w:numId="14" w16cid:durableId="1692876539">
    <w:abstractNumId w:val="18"/>
  </w:num>
  <w:num w:numId="15" w16cid:durableId="1816876678">
    <w:abstractNumId w:val="13"/>
  </w:num>
  <w:num w:numId="16" w16cid:durableId="765343975">
    <w:abstractNumId w:val="10"/>
    <w:lvlOverride w:ilvl="0">
      <w:lvl w:ilvl="0">
        <w:start w:val="1"/>
        <w:numFmt w:val="bullet"/>
        <w:pStyle w:val="ListParagraph"/>
        <w:lvlText w:val=""/>
        <w:lvlJc w:val="left"/>
        <w:pPr>
          <w:ind w:left="360" w:hanging="144"/>
        </w:pPr>
        <w:rPr>
          <w:rFonts w:ascii="Symbol" w:hAnsi="Symbol" w:hint="default"/>
        </w:rPr>
      </w:lvl>
    </w:lvlOverride>
    <w:lvlOverride w:ilvl="1">
      <w:lvl w:ilvl="1">
        <w:start w:val="1"/>
        <w:numFmt w:val="bullet"/>
        <w:lvlText w:val="o"/>
        <w:lvlJc w:val="left"/>
        <w:pPr>
          <w:ind w:left="648" w:hanging="144"/>
        </w:pPr>
        <w:rPr>
          <w:rFonts w:ascii="Courier New" w:hAnsi="Courier New" w:hint="default"/>
        </w:rPr>
      </w:lvl>
    </w:lvlOverride>
    <w:lvlOverride w:ilvl="2">
      <w:lvl w:ilvl="2">
        <w:start w:val="1"/>
        <w:numFmt w:val="bullet"/>
        <w:lvlText w:val="▪"/>
        <w:lvlJc w:val="left"/>
        <w:pPr>
          <w:ind w:left="936" w:hanging="144"/>
        </w:pPr>
        <w:rPr>
          <w:rFonts w:ascii="Noto Sans Symbols" w:eastAsia="Noto Sans Symbols" w:hAnsi="Noto Sans Symbols" w:cs="Noto Sans Symbols" w:hint="default"/>
        </w:rPr>
      </w:lvl>
    </w:lvlOverride>
    <w:lvlOverride w:ilvl="3">
      <w:lvl w:ilvl="3">
        <w:start w:val="1"/>
        <w:numFmt w:val="bullet"/>
        <w:lvlText w:val="●"/>
        <w:lvlJc w:val="left"/>
        <w:pPr>
          <w:ind w:left="1224" w:hanging="144"/>
        </w:pPr>
        <w:rPr>
          <w:rFonts w:ascii="Noto Sans Symbols" w:eastAsia="Noto Sans Symbols" w:hAnsi="Noto Sans Symbols" w:cs="Noto Sans Symbols" w:hint="default"/>
        </w:rPr>
      </w:lvl>
    </w:lvlOverride>
    <w:lvlOverride w:ilvl="4">
      <w:lvl w:ilvl="4">
        <w:start w:val="1"/>
        <w:numFmt w:val="bullet"/>
        <w:lvlText w:val="o"/>
        <w:lvlJc w:val="left"/>
        <w:pPr>
          <w:ind w:left="1512" w:hanging="144"/>
        </w:pPr>
        <w:rPr>
          <w:rFonts w:ascii="Courier New" w:eastAsia="Courier New" w:hAnsi="Courier New" w:cs="Courier New" w:hint="default"/>
        </w:rPr>
      </w:lvl>
    </w:lvlOverride>
    <w:lvlOverride w:ilvl="5">
      <w:lvl w:ilvl="5">
        <w:start w:val="1"/>
        <w:numFmt w:val="bullet"/>
        <w:lvlText w:val="▪"/>
        <w:lvlJc w:val="left"/>
        <w:pPr>
          <w:ind w:left="1800" w:hanging="144"/>
        </w:pPr>
        <w:rPr>
          <w:rFonts w:ascii="Noto Sans Symbols" w:eastAsia="Noto Sans Symbols" w:hAnsi="Noto Sans Symbols" w:cs="Noto Sans Symbols" w:hint="default"/>
        </w:rPr>
      </w:lvl>
    </w:lvlOverride>
    <w:lvlOverride w:ilvl="6">
      <w:lvl w:ilvl="6">
        <w:start w:val="1"/>
        <w:numFmt w:val="bullet"/>
        <w:lvlText w:val="●"/>
        <w:lvlJc w:val="left"/>
        <w:pPr>
          <w:ind w:left="2088" w:hanging="144"/>
        </w:pPr>
        <w:rPr>
          <w:rFonts w:ascii="Noto Sans Symbols" w:eastAsia="Noto Sans Symbols" w:hAnsi="Noto Sans Symbols" w:cs="Noto Sans Symbols" w:hint="default"/>
        </w:rPr>
      </w:lvl>
    </w:lvlOverride>
    <w:lvlOverride w:ilvl="7">
      <w:lvl w:ilvl="7">
        <w:start w:val="1"/>
        <w:numFmt w:val="bullet"/>
        <w:lvlText w:val="o"/>
        <w:lvlJc w:val="left"/>
        <w:pPr>
          <w:ind w:left="2376" w:hanging="144"/>
        </w:pPr>
        <w:rPr>
          <w:rFonts w:ascii="Courier New" w:eastAsia="Courier New" w:hAnsi="Courier New" w:cs="Courier New" w:hint="default"/>
        </w:rPr>
      </w:lvl>
    </w:lvlOverride>
    <w:lvlOverride w:ilvl="8">
      <w:lvl w:ilvl="8">
        <w:start w:val="1"/>
        <w:numFmt w:val="bullet"/>
        <w:lvlText w:val="▪"/>
        <w:lvlJc w:val="left"/>
        <w:pPr>
          <w:ind w:left="2664" w:hanging="144"/>
        </w:pPr>
        <w:rPr>
          <w:rFonts w:ascii="Noto Sans Symbols" w:eastAsia="Noto Sans Symbols" w:hAnsi="Noto Sans Symbols" w:cs="Noto Sans Symbols" w:hint="default"/>
        </w:rPr>
      </w:lvl>
    </w:lvlOverride>
  </w:num>
  <w:num w:numId="17" w16cid:durableId="11223122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05004989">
    <w:abstractNumId w:val="7"/>
  </w:num>
  <w:num w:numId="19" w16cid:durableId="439302155">
    <w:abstractNumId w:val="10"/>
    <w:lvlOverride w:ilvl="0">
      <w:lvl w:ilvl="0">
        <w:start w:val="1"/>
        <w:numFmt w:val="bullet"/>
        <w:pStyle w:val="ListParagraph"/>
        <w:lvlText w:val=""/>
        <w:lvlJc w:val="left"/>
        <w:pPr>
          <w:ind w:left="432" w:hanging="216"/>
        </w:pPr>
        <w:rPr>
          <w:rFonts w:ascii="Symbol" w:hAnsi="Symbol" w:hint="default"/>
        </w:rPr>
      </w:lvl>
    </w:lvlOverride>
    <w:lvlOverride w:ilvl="1">
      <w:lvl w:ilvl="1">
        <w:start w:val="1"/>
        <w:numFmt w:val="bullet"/>
        <w:lvlText w:val="o"/>
        <w:lvlJc w:val="left"/>
        <w:pPr>
          <w:ind w:left="648" w:hanging="216"/>
        </w:pPr>
        <w:rPr>
          <w:rFonts w:ascii="Courier New" w:eastAsia="Courier New" w:hAnsi="Courier New" w:cs="Courier New" w:hint="default"/>
        </w:rPr>
      </w:lvl>
    </w:lvlOverride>
    <w:lvlOverride w:ilvl="2">
      <w:lvl w:ilvl="2">
        <w:start w:val="1"/>
        <w:numFmt w:val="bullet"/>
        <w:lvlText w:val="▪"/>
        <w:lvlJc w:val="left"/>
        <w:pPr>
          <w:ind w:left="864" w:hanging="216"/>
        </w:pPr>
        <w:rPr>
          <w:rFonts w:ascii="Noto Sans Symbols" w:eastAsia="Noto Sans Symbols" w:hAnsi="Noto Sans Symbols" w:cs="Noto Sans Symbols" w:hint="default"/>
        </w:rPr>
      </w:lvl>
    </w:lvlOverride>
    <w:lvlOverride w:ilvl="3">
      <w:lvl w:ilvl="3">
        <w:start w:val="1"/>
        <w:numFmt w:val="bullet"/>
        <w:lvlText w:val="●"/>
        <w:lvlJc w:val="left"/>
        <w:pPr>
          <w:ind w:left="1080" w:hanging="216"/>
        </w:pPr>
        <w:rPr>
          <w:rFonts w:ascii="Noto Sans Symbols" w:eastAsia="Noto Sans Symbols" w:hAnsi="Noto Sans Symbols" w:cs="Noto Sans Symbols" w:hint="default"/>
        </w:rPr>
      </w:lvl>
    </w:lvlOverride>
    <w:lvlOverride w:ilvl="4">
      <w:lvl w:ilvl="4">
        <w:start w:val="1"/>
        <w:numFmt w:val="bullet"/>
        <w:lvlText w:val="o"/>
        <w:lvlJc w:val="left"/>
        <w:pPr>
          <w:ind w:left="1296" w:hanging="216"/>
        </w:pPr>
        <w:rPr>
          <w:rFonts w:ascii="Courier New" w:eastAsia="Courier New" w:hAnsi="Courier New" w:cs="Courier New" w:hint="default"/>
        </w:rPr>
      </w:lvl>
    </w:lvlOverride>
    <w:lvlOverride w:ilvl="5">
      <w:lvl w:ilvl="5">
        <w:start w:val="1"/>
        <w:numFmt w:val="bullet"/>
        <w:lvlText w:val="▪"/>
        <w:lvlJc w:val="left"/>
        <w:pPr>
          <w:ind w:left="1512" w:hanging="216"/>
        </w:pPr>
        <w:rPr>
          <w:rFonts w:ascii="Noto Sans Symbols" w:eastAsia="Noto Sans Symbols" w:hAnsi="Noto Sans Symbols" w:cs="Noto Sans Symbols" w:hint="default"/>
        </w:rPr>
      </w:lvl>
    </w:lvlOverride>
    <w:lvlOverride w:ilvl="6">
      <w:lvl w:ilvl="6">
        <w:start w:val="1"/>
        <w:numFmt w:val="bullet"/>
        <w:lvlText w:val="●"/>
        <w:lvlJc w:val="left"/>
        <w:pPr>
          <w:ind w:left="1728" w:hanging="216"/>
        </w:pPr>
        <w:rPr>
          <w:rFonts w:ascii="Noto Sans Symbols" w:eastAsia="Noto Sans Symbols" w:hAnsi="Noto Sans Symbols" w:cs="Noto Sans Symbols" w:hint="default"/>
        </w:rPr>
      </w:lvl>
    </w:lvlOverride>
    <w:lvlOverride w:ilvl="7">
      <w:lvl w:ilvl="7">
        <w:start w:val="1"/>
        <w:numFmt w:val="bullet"/>
        <w:lvlText w:val="o"/>
        <w:lvlJc w:val="left"/>
        <w:pPr>
          <w:ind w:left="1944" w:hanging="216"/>
        </w:pPr>
        <w:rPr>
          <w:rFonts w:ascii="Courier New" w:eastAsia="Courier New" w:hAnsi="Courier New" w:cs="Courier New" w:hint="default"/>
        </w:rPr>
      </w:lvl>
    </w:lvlOverride>
    <w:lvlOverride w:ilvl="8">
      <w:lvl w:ilvl="8">
        <w:start w:val="1"/>
        <w:numFmt w:val="bullet"/>
        <w:lvlText w:val="▪"/>
        <w:lvlJc w:val="left"/>
        <w:pPr>
          <w:ind w:left="2160" w:hanging="216"/>
        </w:pPr>
        <w:rPr>
          <w:rFonts w:ascii="Noto Sans Symbols" w:eastAsia="Noto Sans Symbols" w:hAnsi="Noto Sans Symbols" w:cs="Noto Sans Symbols" w:hint="default"/>
        </w:rPr>
      </w:lvl>
    </w:lvlOverride>
  </w:num>
  <w:num w:numId="20" w16cid:durableId="80893806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751272062">
    <w:abstractNumId w:val="19"/>
  </w:num>
  <w:num w:numId="22" w16cid:durableId="340864203">
    <w:abstractNumId w:val="2"/>
  </w:num>
  <w:num w:numId="23" w16cid:durableId="355156077">
    <w:abstractNumId w:val="17"/>
  </w:num>
  <w:num w:numId="24" w16cid:durableId="2050638638">
    <w:abstractNumId w:val="27"/>
  </w:num>
  <w:num w:numId="25" w16cid:durableId="1978144262">
    <w:abstractNumId w:val="3"/>
  </w:num>
  <w:num w:numId="26" w16cid:durableId="281571698">
    <w:abstractNumId w:val="25"/>
  </w:num>
  <w:num w:numId="27" w16cid:durableId="1186794709">
    <w:abstractNumId w:val="24"/>
  </w:num>
  <w:num w:numId="28" w16cid:durableId="399594247">
    <w:abstractNumId w:val="0"/>
  </w:num>
  <w:num w:numId="29" w16cid:durableId="540172384">
    <w:abstractNumId w:val="6"/>
  </w:num>
  <w:num w:numId="30" w16cid:durableId="1844782208">
    <w:abstractNumId w:val="12"/>
  </w:num>
  <w:num w:numId="31" w16cid:durableId="135223537">
    <w:abstractNumId w:val="11"/>
  </w:num>
  <w:num w:numId="32" w16cid:durableId="172995970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3"/>
  <w:embedTrueTypeFont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1A89"/>
    <w:rsid w:val="0001633F"/>
    <w:rsid w:val="00025823"/>
    <w:rsid w:val="000272F1"/>
    <w:rsid w:val="0003223F"/>
    <w:rsid w:val="00044796"/>
    <w:rsid w:val="000455F7"/>
    <w:rsid w:val="0004682D"/>
    <w:rsid w:val="00046D8F"/>
    <w:rsid w:val="0005550A"/>
    <w:rsid w:val="00082475"/>
    <w:rsid w:val="00083FCA"/>
    <w:rsid w:val="00091D0A"/>
    <w:rsid w:val="000945D9"/>
    <w:rsid w:val="000A12BC"/>
    <w:rsid w:val="000A2603"/>
    <w:rsid w:val="000A76D6"/>
    <w:rsid w:val="000B7F9A"/>
    <w:rsid w:val="000C0072"/>
    <w:rsid w:val="000D11E4"/>
    <w:rsid w:val="000D3E0C"/>
    <w:rsid w:val="000E38C4"/>
    <w:rsid w:val="000F58D5"/>
    <w:rsid w:val="00104283"/>
    <w:rsid w:val="00112009"/>
    <w:rsid w:val="0011575C"/>
    <w:rsid w:val="00117EEF"/>
    <w:rsid w:val="00122A35"/>
    <w:rsid w:val="00130C59"/>
    <w:rsid w:val="0015122E"/>
    <w:rsid w:val="00155448"/>
    <w:rsid w:val="0015766F"/>
    <w:rsid w:val="00157A6D"/>
    <w:rsid w:val="00160F25"/>
    <w:rsid w:val="0016240A"/>
    <w:rsid w:val="00165E07"/>
    <w:rsid w:val="00175844"/>
    <w:rsid w:val="0018283C"/>
    <w:rsid w:val="001916BC"/>
    <w:rsid w:val="001A2C03"/>
    <w:rsid w:val="001B002C"/>
    <w:rsid w:val="001B357E"/>
    <w:rsid w:val="001B4130"/>
    <w:rsid w:val="001D435B"/>
    <w:rsid w:val="001D4DEC"/>
    <w:rsid w:val="001E1B09"/>
    <w:rsid w:val="001E239D"/>
    <w:rsid w:val="001E318D"/>
    <w:rsid w:val="001F2359"/>
    <w:rsid w:val="001F4417"/>
    <w:rsid w:val="001F49E9"/>
    <w:rsid w:val="001F543A"/>
    <w:rsid w:val="00201907"/>
    <w:rsid w:val="00202843"/>
    <w:rsid w:val="00203D8C"/>
    <w:rsid w:val="00212606"/>
    <w:rsid w:val="0021556A"/>
    <w:rsid w:val="00223412"/>
    <w:rsid w:val="00223B98"/>
    <w:rsid w:val="002254C0"/>
    <w:rsid w:val="0023361E"/>
    <w:rsid w:val="00236C42"/>
    <w:rsid w:val="00237BC2"/>
    <w:rsid w:val="002401A8"/>
    <w:rsid w:val="00262307"/>
    <w:rsid w:val="00267F75"/>
    <w:rsid w:val="00270B94"/>
    <w:rsid w:val="00272816"/>
    <w:rsid w:val="00272929"/>
    <w:rsid w:val="00273BF0"/>
    <w:rsid w:val="002814EB"/>
    <w:rsid w:val="00282E99"/>
    <w:rsid w:val="00291CD7"/>
    <w:rsid w:val="0029397E"/>
    <w:rsid w:val="002B0131"/>
    <w:rsid w:val="002B0FA6"/>
    <w:rsid w:val="002B1B46"/>
    <w:rsid w:val="002C0DCE"/>
    <w:rsid w:val="002C46A0"/>
    <w:rsid w:val="002C6A17"/>
    <w:rsid w:val="002D14D9"/>
    <w:rsid w:val="002D6641"/>
    <w:rsid w:val="002E4572"/>
    <w:rsid w:val="002E5251"/>
    <w:rsid w:val="002E5917"/>
    <w:rsid w:val="00302F20"/>
    <w:rsid w:val="003046FD"/>
    <w:rsid w:val="00307F7C"/>
    <w:rsid w:val="003478AF"/>
    <w:rsid w:val="00351390"/>
    <w:rsid w:val="0036169E"/>
    <w:rsid w:val="003644BA"/>
    <w:rsid w:val="00371710"/>
    <w:rsid w:val="00376803"/>
    <w:rsid w:val="003835F4"/>
    <w:rsid w:val="00397E00"/>
    <w:rsid w:val="003B246B"/>
    <w:rsid w:val="003B4A15"/>
    <w:rsid w:val="003D5617"/>
    <w:rsid w:val="003E458F"/>
    <w:rsid w:val="003E4AD3"/>
    <w:rsid w:val="003F4E5E"/>
    <w:rsid w:val="003F52AC"/>
    <w:rsid w:val="003F6BE8"/>
    <w:rsid w:val="003F7A22"/>
    <w:rsid w:val="004114F8"/>
    <w:rsid w:val="0041482A"/>
    <w:rsid w:val="00423037"/>
    <w:rsid w:val="004301DC"/>
    <w:rsid w:val="00452EA5"/>
    <w:rsid w:val="0046067F"/>
    <w:rsid w:val="00470BC3"/>
    <w:rsid w:val="00484035"/>
    <w:rsid w:val="00484A88"/>
    <w:rsid w:val="00484C74"/>
    <w:rsid w:val="00493353"/>
    <w:rsid w:val="004A099F"/>
    <w:rsid w:val="004A33FC"/>
    <w:rsid w:val="004A427E"/>
    <w:rsid w:val="004B0A5F"/>
    <w:rsid w:val="004C3FBC"/>
    <w:rsid w:val="004D1111"/>
    <w:rsid w:val="004E1111"/>
    <w:rsid w:val="004E71CC"/>
    <w:rsid w:val="004E7CE6"/>
    <w:rsid w:val="004F680D"/>
    <w:rsid w:val="004F759C"/>
    <w:rsid w:val="005011BE"/>
    <w:rsid w:val="00511233"/>
    <w:rsid w:val="00522D17"/>
    <w:rsid w:val="00535565"/>
    <w:rsid w:val="00536722"/>
    <w:rsid w:val="00546605"/>
    <w:rsid w:val="00554D7B"/>
    <w:rsid w:val="00560D84"/>
    <w:rsid w:val="0056484D"/>
    <w:rsid w:val="00567392"/>
    <w:rsid w:val="00586D49"/>
    <w:rsid w:val="005A04F8"/>
    <w:rsid w:val="005A0854"/>
    <w:rsid w:val="005A1D67"/>
    <w:rsid w:val="005A6280"/>
    <w:rsid w:val="005A6F44"/>
    <w:rsid w:val="005B6A3C"/>
    <w:rsid w:val="005C1048"/>
    <w:rsid w:val="005D62F5"/>
    <w:rsid w:val="005D6A04"/>
    <w:rsid w:val="005E28CF"/>
    <w:rsid w:val="005E30CB"/>
    <w:rsid w:val="005E5B3E"/>
    <w:rsid w:val="005F1807"/>
    <w:rsid w:val="005F7A08"/>
    <w:rsid w:val="00601A6A"/>
    <w:rsid w:val="00601F1A"/>
    <w:rsid w:val="006141A6"/>
    <w:rsid w:val="00615BF8"/>
    <w:rsid w:val="00617255"/>
    <w:rsid w:val="006304A2"/>
    <w:rsid w:val="00647D94"/>
    <w:rsid w:val="00654405"/>
    <w:rsid w:val="00657101"/>
    <w:rsid w:val="00660B6B"/>
    <w:rsid w:val="006908D3"/>
    <w:rsid w:val="006A2861"/>
    <w:rsid w:val="006B1AA7"/>
    <w:rsid w:val="006B2E4A"/>
    <w:rsid w:val="006B591D"/>
    <w:rsid w:val="006C36E9"/>
    <w:rsid w:val="006C698C"/>
    <w:rsid w:val="006D0E4B"/>
    <w:rsid w:val="006D2B97"/>
    <w:rsid w:val="006D68ED"/>
    <w:rsid w:val="006F1D01"/>
    <w:rsid w:val="006F4872"/>
    <w:rsid w:val="006F6C2A"/>
    <w:rsid w:val="00716A74"/>
    <w:rsid w:val="00716C49"/>
    <w:rsid w:val="007208B9"/>
    <w:rsid w:val="00730B0F"/>
    <w:rsid w:val="007329B6"/>
    <w:rsid w:val="00733948"/>
    <w:rsid w:val="007354CD"/>
    <w:rsid w:val="007447A2"/>
    <w:rsid w:val="00752071"/>
    <w:rsid w:val="007533B2"/>
    <w:rsid w:val="00760726"/>
    <w:rsid w:val="00764F8D"/>
    <w:rsid w:val="00767AD5"/>
    <w:rsid w:val="00770D33"/>
    <w:rsid w:val="007864E5"/>
    <w:rsid w:val="00787EA0"/>
    <w:rsid w:val="00794AAE"/>
    <w:rsid w:val="007A3703"/>
    <w:rsid w:val="007A65AB"/>
    <w:rsid w:val="007B1CAB"/>
    <w:rsid w:val="007C0EA7"/>
    <w:rsid w:val="007C5A40"/>
    <w:rsid w:val="007C5A67"/>
    <w:rsid w:val="007D0C90"/>
    <w:rsid w:val="007D3DF8"/>
    <w:rsid w:val="007D503F"/>
    <w:rsid w:val="007D6765"/>
    <w:rsid w:val="007E125B"/>
    <w:rsid w:val="008124BD"/>
    <w:rsid w:val="00824A12"/>
    <w:rsid w:val="00824E90"/>
    <w:rsid w:val="00834758"/>
    <w:rsid w:val="008476AC"/>
    <w:rsid w:val="00851BA8"/>
    <w:rsid w:val="00852D0B"/>
    <w:rsid w:val="0085343C"/>
    <w:rsid w:val="008640A7"/>
    <w:rsid w:val="00867005"/>
    <w:rsid w:val="0087211A"/>
    <w:rsid w:val="00881568"/>
    <w:rsid w:val="008818A0"/>
    <w:rsid w:val="00883715"/>
    <w:rsid w:val="00884A95"/>
    <w:rsid w:val="00887E27"/>
    <w:rsid w:val="00896323"/>
    <w:rsid w:val="00896D30"/>
    <w:rsid w:val="008A26A1"/>
    <w:rsid w:val="008B2E2B"/>
    <w:rsid w:val="008B75F0"/>
    <w:rsid w:val="008D2D76"/>
    <w:rsid w:val="008D45D3"/>
    <w:rsid w:val="008E4984"/>
    <w:rsid w:val="008F39F6"/>
    <w:rsid w:val="008F68D6"/>
    <w:rsid w:val="00910986"/>
    <w:rsid w:val="00921019"/>
    <w:rsid w:val="00930363"/>
    <w:rsid w:val="009410B5"/>
    <w:rsid w:val="0096058A"/>
    <w:rsid w:val="0096155D"/>
    <w:rsid w:val="00970F40"/>
    <w:rsid w:val="009714A1"/>
    <w:rsid w:val="00973DB0"/>
    <w:rsid w:val="009A0063"/>
    <w:rsid w:val="009A241B"/>
    <w:rsid w:val="009B583B"/>
    <w:rsid w:val="009B6A3E"/>
    <w:rsid w:val="009C0A44"/>
    <w:rsid w:val="009C1E0E"/>
    <w:rsid w:val="009C449D"/>
    <w:rsid w:val="009C76DF"/>
    <w:rsid w:val="009D604B"/>
    <w:rsid w:val="009D7640"/>
    <w:rsid w:val="009F6EDC"/>
    <w:rsid w:val="00A002B4"/>
    <w:rsid w:val="00A036E6"/>
    <w:rsid w:val="00A16472"/>
    <w:rsid w:val="00A25EA4"/>
    <w:rsid w:val="00A32A7D"/>
    <w:rsid w:val="00A34D50"/>
    <w:rsid w:val="00A356B9"/>
    <w:rsid w:val="00A4107B"/>
    <w:rsid w:val="00A51B00"/>
    <w:rsid w:val="00A54A85"/>
    <w:rsid w:val="00A54DE7"/>
    <w:rsid w:val="00A5527B"/>
    <w:rsid w:val="00A618C5"/>
    <w:rsid w:val="00A75CD3"/>
    <w:rsid w:val="00A75EC7"/>
    <w:rsid w:val="00A7761D"/>
    <w:rsid w:val="00A861D6"/>
    <w:rsid w:val="00AB449C"/>
    <w:rsid w:val="00AB5EEB"/>
    <w:rsid w:val="00AB60CA"/>
    <w:rsid w:val="00AB60F9"/>
    <w:rsid w:val="00AC17CE"/>
    <w:rsid w:val="00AC3807"/>
    <w:rsid w:val="00AC628A"/>
    <w:rsid w:val="00AD09A9"/>
    <w:rsid w:val="00AD1A89"/>
    <w:rsid w:val="00AE4C1F"/>
    <w:rsid w:val="00AF2236"/>
    <w:rsid w:val="00AF59C8"/>
    <w:rsid w:val="00B036B7"/>
    <w:rsid w:val="00B05194"/>
    <w:rsid w:val="00B12365"/>
    <w:rsid w:val="00B1610E"/>
    <w:rsid w:val="00B25A2F"/>
    <w:rsid w:val="00B2620D"/>
    <w:rsid w:val="00B36208"/>
    <w:rsid w:val="00B45A5D"/>
    <w:rsid w:val="00B45D77"/>
    <w:rsid w:val="00B4727F"/>
    <w:rsid w:val="00B50D44"/>
    <w:rsid w:val="00B5672E"/>
    <w:rsid w:val="00B6440D"/>
    <w:rsid w:val="00B85A70"/>
    <w:rsid w:val="00B85C51"/>
    <w:rsid w:val="00B86712"/>
    <w:rsid w:val="00B90E14"/>
    <w:rsid w:val="00B91155"/>
    <w:rsid w:val="00B911EF"/>
    <w:rsid w:val="00B95E63"/>
    <w:rsid w:val="00BB3CAD"/>
    <w:rsid w:val="00BB5DAE"/>
    <w:rsid w:val="00BB6AD6"/>
    <w:rsid w:val="00BB7459"/>
    <w:rsid w:val="00BC4E33"/>
    <w:rsid w:val="00BC5931"/>
    <w:rsid w:val="00BC6018"/>
    <w:rsid w:val="00BD48A7"/>
    <w:rsid w:val="00BE18BC"/>
    <w:rsid w:val="00BE40F7"/>
    <w:rsid w:val="00BF47EB"/>
    <w:rsid w:val="00BF4F81"/>
    <w:rsid w:val="00C00F3A"/>
    <w:rsid w:val="00C0481F"/>
    <w:rsid w:val="00C13295"/>
    <w:rsid w:val="00C330D3"/>
    <w:rsid w:val="00C3653C"/>
    <w:rsid w:val="00C53B78"/>
    <w:rsid w:val="00C54312"/>
    <w:rsid w:val="00C54CFF"/>
    <w:rsid w:val="00C57B88"/>
    <w:rsid w:val="00C64832"/>
    <w:rsid w:val="00C72C59"/>
    <w:rsid w:val="00C77E5E"/>
    <w:rsid w:val="00C82416"/>
    <w:rsid w:val="00C83451"/>
    <w:rsid w:val="00C918C4"/>
    <w:rsid w:val="00C94638"/>
    <w:rsid w:val="00CB0907"/>
    <w:rsid w:val="00CB1DFB"/>
    <w:rsid w:val="00CB4831"/>
    <w:rsid w:val="00CD3F06"/>
    <w:rsid w:val="00CE0916"/>
    <w:rsid w:val="00CE6252"/>
    <w:rsid w:val="00CE775B"/>
    <w:rsid w:val="00CF0BB7"/>
    <w:rsid w:val="00CF2A08"/>
    <w:rsid w:val="00CF3B14"/>
    <w:rsid w:val="00D021D3"/>
    <w:rsid w:val="00D04E0E"/>
    <w:rsid w:val="00D0593F"/>
    <w:rsid w:val="00D101C3"/>
    <w:rsid w:val="00D177EC"/>
    <w:rsid w:val="00D2365F"/>
    <w:rsid w:val="00D25D02"/>
    <w:rsid w:val="00D30C3E"/>
    <w:rsid w:val="00D372C3"/>
    <w:rsid w:val="00D375A7"/>
    <w:rsid w:val="00D37F8D"/>
    <w:rsid w:val="00D41EB8"/>
    <w:rsid w:val="00D52637"/>
    <w:rsid w:val="00D6110E"/>
    <w:rsid w:val="00D6460C"/>
    <w:rsid w:val="00D774F6"/>
    <w:rsid w:val="00D82E4D"/>
    <w:rsid w:val="00D8439E"/>
    <w:rsid w:val="00D87477"/>
    <w:rsid w:val="00D916D7"/>
    <w:rsid w:val="00D937F3"/>
    <w:rsid w:val="00D943E4"/>
    <w:rsid w:val="00DA364E"/>
    <w:rsid w:val="00DB02F7"/>
    <w:rsid w:val="00DC2BF7"/>
    <w:rsid w:val="00DC4AA5"/>
    <w:rsid w:val="00DD1C5C"/>
    <w:rsid w:val="00DD4266"/>
    <w:rsid w:val="00DD6795"/>
    <w:rsid w:val="00E00D74"/>
    <w:rsid w:val="00E0679C"/>
    <w:rsid w:val="00E10A86"/>
    <w:rsid w:val="00E133B0"/>
    <w:rsid w:val="00E16AB7"/>
    <w:rsid w:val="00E225C9"/>
    <w:rsid w:val="00E33048"/>
    <w:rsid w:val="00E40237"/>
    <w:rsid w:val="00E40E96"/>
    <w:rsid w:val="00E41773"/>
    <w:rsid w:val="00E42C70"/>
    <w:rsid w:val="00E440A3"/>
    <w:rsid w:val="00E50E12"/>
    <w:rsid w:val="00E52EC8"/>
    <w:rsid w:val="00E575AC"/>
    <w:rsid w:val="00E6461E"/>
    <w:rsid w:val="00E75EBD"/>
    <w:rsid w:val="00E7636A"/>
    <w:rsid w:val="00E816AA"/>
    <w:rsid w:val="00E874B8"/>
    <w:rsid w:val="00E94DF8"/>
    <w:rsid w:val="00EB186D"/>
    <w:rsid w:val="00EB2234"/>
    <w:rsid w:val="00EB3D65"/>
    <w:rsid w:val="00EB43F5"/>
    <w:rsid w:val="00EB734D"/>
    <w:rsid w:val="00EC6604"/>
    <w:rsid w:val="00EC7CF5"/>
    <w:rsid w:val="00ED49E3"/>
    <w:rsid w:val="00EE33E4"/>
    <w:rsid w:val="00EE35EB"/>
    <w:rsid w:val="00EE36F5"/>
    <w:rsid w:val="00EE524A"/>
    <w:rsid w:val="00EF0BB4"/>
    <w:rsid w:val="00EF67F9"/>
    <w:rsid w:val="00F1093C"/>
    <w:rsid w:val="00F10F01"/>
    <w:rsid w:val="00F10FD6"/>
    <w:rsid w:val="00F25F7D"/>
    <w:rsid w:val="00F41B3A"/>
    <w:rsid w:val="00F465E6"/>
    <w:rsid w:val="00F469B6"/>
    <w:rsid w:val="00F514B7"/>
    <w:rsid w:val="00F529B6"/>
    <w:rsid w:val="00F5683F"/>
    <w:rsid w:val="00F605E4"/>
    <w:rsid w:val="00F63611"/>
    <w:rsid w:val="00F67CFA"/>
    <w:rsid w:val="00F703C5"/>
    <w:rsid w:val="00F71C5A"/>
    <w:rsid w:val="00F83634"/>
    <w:rsid w:val="00F87496"/>
    <w:rsid w:val="00F94417"/>
    <w:rsid w:val="00F9586A"/>
    <w:rsid w:val="00FA28F2"/>
    <w:rsid w:val="00FA477B"/>
    <w:rsid w:val="00FA7FB7"/>
    <w:rsid w:val="00FB0AD9"/>
    <w:rsid w:val="00FC5418"/>
    <w:rsid w:val="00FC59A6"/>
    <w:rsid w:val="00FC607D"/>
    <w:rsid w:val="00FC6C4E"/>
    <w:rsid w:val="00FD3377"/>
    <w:rsid w:val="00FD4F56"/>
    <w:rsid w:val="00FE2185"/>
    <w:rsid w:val="00FE50F3"/>
    <w:rsid w:val="00FE582B"/>
    <w:rsid w:val="00FF747D"/>
    <w:rsid w:val="39889D35"/>
    <w:rsid w:val="3AE5659D"/>
    <w:rsid w:val="3C969CCF"/>
    <w:rsid w:val="4E197ABC"/>
    <w:rsid w:val="5D273C13"/>
    <w:rsid w:val="6C88F9DA"/>
    <w:rsid w:val="6D4D42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2634A6"/>
  <w15:docId w15:val="{B0C1939A-89D1-4E9E-A3E7-03B6AFBB4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6795"/>
    <w:pPr>
      <w:spacing w:after="0"/>
    </w:pPr>
    <w:rPr>
      <w:rFonts w:eastAsia="Times New Roman"/>
      <w:sz w:val="24"/>
    </w:rPr>
  </w:style>
  <w:style w:type="paragraph" w:styleId="Heading1">
    <w:name w:val="heading 1"/>
    <w:basedOn w:val="Normal"/>
    <w:next w:val="Normal"/>
    <w:link w:val="Heading1Char"/>
    <w:uiPriority w:val="9"/>
    <w:rsid w:val="00780CBE"/>
    <w:pPr>
      <w:keepNext/>
      <w:keepLines/>
      <w:spacing w:before="480"/>
      <w:outlineLvl w:val="0"/>
    </w:pPr>
    <w:rPr>
      <w:rFonts w:ascii="Cambria" w:hAnsi="Cambria"/>
      <w:b/>
      <w:bCs/>
      <w:color w:val="365F91"/>
      <w:sz w:val="28"/>
      <w:szCs w:val="28"/>
    </w:rPr>
  </w:style>
  <w:style w:type="paragraph" w:styleId="Heading2">
    <w:name w:val="heading 2"/>
    <w:basedOn w:val="Normal"/>
    <w:next w:val="Normal"/>
    <w:uiPriority w:val="9"/>
    <w:unhideWhenUsed/>
    <w:qFormat/>
    <w:rsid w:val="00484035"/>
    <w:pPr>
      <w:outlineLvl w:val="1"/>
    </w:pPr>
    <w:rPr>
      <w:rFonts w:eastAsia="Calibri"/>
      <w:b/>
      <w:i/>
      <w:color w:val="000000"/>
      <w:szCs w:val="24"/>
    </w:rPr>
  </w:style>
  <w:style w:type="paragraph" w:styleId="Heading3">
    <w:name w:val="heading 3"/>
    <w:basedOn w:val="Normal"/>
    <w:next w:val="Normal"/>
    <w:link w:val="Heading3Char"/>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pPr>
      <w:keepNext/>
      <w:keepLines/>
      <w:spacing w:before="240" w:after="40"/>
      <w:outlineLvl w:val="3"/>
    </w:pPr>
    <w:rPr>
      <w:b/>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rsid w:val="00A75CD3"/>
    <w:pPr>
      <w:keepNext/>
      <w:keepLines/>
      <w:spacing w:after="120"/>
      <w:jc w:val="center"/>
    </w:pPr>
    <w:rPr>
      <w:rFonts w:asciiTheme="majorHAnsi" w:hAnsiTheme="majorHAnsi"/>
      <w:b/>
      <w:sz w:val="36"/>
      <w:szCs w:val="72"/>
    </w:rPr>
  </w:style>
  <w:style w:type="table" w:styleId="TableGrid">
    <w:name w:val="Table Grid"/>
    <w:basedOn w:val="TableNormal"/>
    <w:uiPriority w:val="59"/>
    <w:rsid w:val="005E5F6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615BF8"/>
    <w:pPr>
      <w:framePr w:hSpace="180" w:wrap="around" w:hAnchor="margin" w:xAlign="center" w:y="-465"/>
      <w:numPr>
        <w:numId w:val="13"/>
      </w:numPr>
      <w:pBdr>
        <w:top w:val="nil"/>
        <w:left w:val="nil"/>
        <w:bottom w:val="nil"/>
        <w:right w:val="nil"/>
        <w:between w:val="nil"/>
      </w:pBdr>
      <w:spacing w:line="240" w:lineRule="auto"/>
    </w:pPr>
    <w:rPr>
      <w:rFonts w:asciiTheme="minorHAnsi" w:eastAsia="Calibri" w:hAnsiTheme="minorHAnsi" w:cstheme="minorHAnsi"/>
      <w:color w:val="000000"/>
    </w:rPr>
  </w:style>
  <w:style w:type="character" w:styleId="CommentReference">
    <w:name w:val="annotation reference"/>
    <w:uiPriority w:val="99"/>
    <w:semiHidden/>
    <w:unhideWhenUsed/>
    <w:rsid w:val="003609E1"/>
    <w:rPr>
      <w:sz w:val="16"/>
      <w:szCs w:val="16"/>
    </w:rPr>
  </w:style>
  <w:style w:type="paragraph" w:styleId="CommentText">
    <w:name w:val="annotation text"/>
    <w:basedOn w:val="Normal"/>
    <w:link w:val="CommentTextChar"/>
    <w:uiPriority w:val="99"/>
    <w:unhideWhenUsed/>
    <w:rsid w:val="003609E1"/>
    <w:pPr>
      <w:spacing w:line="240" w:lineRule="auto"/>
    </w:pPr>
    <w:rPr>
      <w:sz w:val="20"/>
      <w:szCs w:val="20"/>
    </w:rPr>
  </w:style>
  <w:style w:type="character" w:customStyle="1" w:styleId="CommentTextChar">
    <w:name w:val="Comment Text Char"/>
    <w:link w:val="CommentText"/>
    <w:uiPriority w:val="99"/>
    <w:rsid w:val="003609E1"/>
    <w:rPr>
      <w:rFonts w:eastAsia="Times New Roman"/>
      <w:sz w:val="20"/>
      <w:szCs w:val="20"/>
    </w:rPr>
  </w:style>
  <w:style w:type="paragraph" w:styleId="CommentSubject">
    <w:name w:val="annotation subject"/>
    <w:basedOn w:val="CommentText"/>
    <w:next w:val="CommentText"/>
    <w:link w:val="CommentSubjectChar"/>
    <w:uiPriority w:val="99"/>
    <w:semiHidden/>
    <w:unhideWhenUsed/>
    <w:rsid w:val="003609E1"/>
    <w:rPr>
      <w:b/>
      <w:bCs/>
    </w:rPr>
  </w:style>
  <w:style w:type="character" w:customStyle="1" w:styleId="CommentSubjectChar">
    <w:name w:val="Comment Subject Char"/>
    <w:link w:val="CommentSubject"/>
    <w:uiPriority w:val="99"/>
    <w:semiHidden/>
    <w:rsid w:val="003609E1"/>
    <w:rPr>
      <w:rFonts w:eastAsia="Times New Roman"/>
      <w:b/>
      <w:bCs/>
      <w:sz w:val="20"/>
      <w:szCs w:val="20"/>
    </w:rPr>
  </w:style>
  <w:style w:type="paragraph" w:styleId="BalloonText">
    <w:name w:val="Balloon Text"/>
    <w:basedOn w:val="Normal"/>
    <w:link w:val="BalloonTextChar"/>
    <w:uiPriority w:val="99"/>
    <w:semiHidden/>
    <w:unhideWhenUsed/>
    <w:rsid w:val="003609E1"/>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3609E1"/>
    <w:rPr>
      <w:rFonts w:ascii="Tahoma" w:eastAsia="Times New Roman" w:hAnsi="Tahoma" w:cs="Tahoma"/>
      <w:sz w:val="16"/>
      <w:szCs w:val="16"/>
    </w:rPr>
  </w:style>
  <w:style w:type="paragraph" w:styleId="Header">
    <w:name w:val="header"/>
    <w:basedOn w:val="Normal"/>
    <w:link w:val="HeaderChar"/>
    <w:uiPriority w:val="99"/>
    <w:unhideWhenUsed/>
    <w:rsid w:val="00902389"/>
    <w:pPr>
      <w:tabs>
        <w:tab w:val="center" w:pos="4680"/>
        <w:tab w:val="right" w:pos="9360"/>
      </w:tabs>
      <w:spacing w:line="240" w:lineRule="auto"/>
    </w:pPr>
  </w:style>
  <w:style w:type="character" w:customStyle="1" w:styleId="HeaderChar">
    <w:name w:val="Header Char"/>
    <w:link w:val="Header"/>
    <w:uiPriority w:val="99"/>
    <w:rsid w:val="00902389"/>
    <w:rPr>
      <w:rFonts w:eastAsia="Times New Roman"/>
    </w:rPr>
  </w:style>
  <w:style w:type="paragraph" w:styleId="Footer">
    <w:name w:val="footer"/>
    <w:basedOn w:val="Normal"/>
    <w:link w:val="FooterChar"/>
    <w:uiPriority w:val="99"/>
    <w:unhideWhenUsed/>
    <w:rsid w:val="00902389"/>
    <w:pPr>
      <w:tabs>
        <w:tab w:val="center" w:pos="4680"/>
        <w:tab w:val="right" w:pos="9360"/>
      </w:tabs>
      <w:spacing w:line="240" w:lineRule="auto"/>
    </w:pPr>
  </w:style>
  <w:style w:type="character" w:customStyle="1" w:styleId="FooterChar">
    <w:name w:val="Footer Char"/>
    <w:link w:val="Footer"/>
    <w:uiPriority w:val="99"/>
    <w:rsid w:val="00902389"/>
    <w:rPr>
      <w:rFonts w:eastAsia="Times New Roman"/>
    </w:rPr>
  </w:style>
  <w:style w:type="paragraph" w:styleId="FootnoteText">
    <w:name w:val="footnote text"/>
    <w:basedOn w:val="Normal"/>
    <w:link w:val="FootnoteTextChar"/>
    <w:uiPriority w:val="99"/>
    <w:semiHidden/>
    <w:unhideWhenUsed/>
    <w:rsid w:val="006E0D7D"/>
    <w:pPr>
      <w:spacing w:line="240" w:lineRule="auto"/>
    </w:pPr>
    <w:rPr>
      <w:sz w:val="20"/>
      <w:szCs w:val="20"/>
    </w:rPr>
  </w:style>
  <w:style w:type="character" w:customStyle="1" w:styleId="FootnoteTextChar">
    <w:name w:val="Footnote Text Char"/>
    <w:link w:val="FootnoteText"/>
    <w:uiPriority w:val="99"/>
    <w:semiHidden/>
    <w:rsid w:val="006E0D7D"/>
    <w:rPr>
      <w:rFonts w:eastAsia="Times New Roman"/>
      <w:sz w:val="20"/>
      <w:szCs w:val="20"/>
    </w:rPr>
  </w:style>
  <w:style w:type="character" w:styleId="FootnoteReference">
    <w:name w:val="footnote reference"/>
    <w:uiPriority w:val="99"/>
    <w:semiHidden/>
    <w:unhideWhenUsed/>
    <w:rsid w:val="006E0D7D"/>
    <w:rPr>
      <w:vertAlign w:val="superscript"/>
    </w:rPr>
  </w:style>
  <w:style w:type="character" w:customStyle="1" w:styleId="Heading1Char">
    <w:name w:val="Heading 1 Char"/>
    <w:link w:val="Heading1"/>
    <w:uiPriority w:val="9"/>
    <w:rsid w:val="00780CBE"/>
    <w:rPr>
      <w:rFonts w:ascii="Cambria" w:eastAsia="Times New Roman" w:hAnsi="Cambria" w:cs="Times New Roman"/>
      <w:b/>
      <w:bCs/>
      <w:color w:val="365F91"/>
      <w:sz w:val="28"/>
      <w:szCs w:val="28"/>
    </w:rPr>
  </w:style>
  <w:style w:type="character" w:styleId="Emphasis">
    <w:name w:val="Emphasis"/>
    <w:uiPriority w:val="20"/>
    <w:rsid w:val="00780CBE"/>
    <w:rPr>
      <w:b/>
      <w:bCs/>
      <w:i/>
      <w:iCs/>
      <w:spacing w:val="10"/>
      <w:bdr w:val="none" w:sz="0" w:space="0" w:color="auto"/>
      <w:shd w:val="clear" w:color="auto" w:fill="auto"/>
    </w:rPr>
  </w:style>
  <w:style w:type="character" w:styleId="Hyperlink">
    <w:name w:val="Hyperlink"/>
    <w:uiPriority w:val="99"/>
    <w:unhideWhenUsed/>
    <w:rsid w:val="00FC5BF5"/>
    <w:rPr>
      <w:color w:val="5CA3D8"/>
      <w:u w:val="single"/>
    </w:rPr>
  </w:style>
  <w:style w:type="paragraph" w:customStyle="1" w:styleId="TableParagraph">
    <w:name w:val="Table Paragraph"/>
    <w:basedOn w:val="Normal"/>
    <w:uiPriority w:val="1"/>
    <w:rsid w:val="00A22DF7"/>
    <w:pPr>
      <w:widowControl w:val="0"/>
      <w:autoSpaceDE w:val="0"/>
      <w:autoSpaceDN w:val="0"/>
      <w:spacing w:line="240" w:lineRule="exact"/>
      <w:ind w:left="250" w:hanging="180"/>
    </w:pPr>
    <w:rPr>
      <w:rFonts w:eastAsia="Calibri"/>
    </w:rPr>
  </w:style>
  <w:style w:type="paragraph" w:styleId="Subtitle">
    <w:name w:val="Subtitle"/>
    <w:basedOn w:val="Normal"/>
    <w:next w:val="Normal"/>
    <w:uiPriority w:val="11"/>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character" w:styleId="IntenseReference">
    <w:name w:val="Intense Reference"/>
    <w:basedOn w:val="DefaultParagraphFont"/>
    <w:uiPriority w:val="32"/>
    <w:rsid w:val="009410B5"/>
    <w:rPr>
      <w:b/>
      <w:bCs/>
      <w:smallCaps/>
      <w:color w:val="5CA3D8" w:themeColor="accent1"/>
      <w:spacing w:val="5"/>
    </w:rPr>
  </w:style>
  <w:style w:type="character" w:styleId="Strong">
    <w:name w:val="Strong"/>
    <w:basedOn w:val="DefaultParagraphFont"/>
    <w:uiPriority w:val="22"/>
    <w:qFormat/>
    <w:rsid w:val="009410B5"/>
    <w:rPr>
      <w:b/>
      <w:bCs/>
    </w:rPr>
  </w:style>
  <w:style w:type="paragraph" w:styleId="Quote">
    <w:name w:val="Quote"/>
    <w:basedOn w:val="Normal"/>
    <w:next w:val="Normal"/>
    <w:link w:val="QuoteChar"/>
    <w:uiPriority w:val="29"/>
    <w:rsid w:val="009410B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9410B5"/>
    <w:rPr>
      <w:rFonts w:eastAsia="Times New Roman"/>
      <w:i/>
      <w:iCs/>
      <w:color w:val="404040" w:themeColor="text1" w:themeTint="BF"/>
    </w:rPr>
  </w:style>
  <w:style w:type="paragraph" w:styleId="IntenseQuote">
    <w:name w:val="Intense Quote"/>
    <w:basedOn w:val="Normal"/>
    <w:next w:val="Normal"/>
    <w:link w:val="IntenseQuoteChar"/>
    <w:uiPriority w:val="30"/>
    <w:rsid w:val="009410B5"/>
    <w:pPr>
      <w:pBdr>
        <w:top w:val="single" w:sz="4" w:space="10" w:color="5CA3D8" w:themeColor="accent1"/>
        <w:bottom w:val="single" w:sz="4" w:space="10" w:color="5CA3D8" w:themeColor="accent1"/>
      </w:pBdr>
      <w:spacing w:before="360" w:after="360"/>
      <w:ind w:left="864" w:right="864"/>
      <w:jc w:val="center"/>
    </w:pPr>
    <w:rPr>
      <w:i/>
      <w:iCs/>
      <w:color w:val="5CA3D8" w:themeColor="accent1"/>
    </w:rPr>
  </w:style>
  <w:style w:type="character" w:customStyle="1" w:styleId="IntenseQuoteChar">
    <w:name w:val="Intense Quote Char"/>
    <w:basedOn w:val="DefaultParagraphFont"/>
    <w:link w:val="IntenseQuote"/>
    <w:uiPriority w:val="30"/>
    <w:rsid w:val="009410B5"/>
    <w:rPr>
      <w:rFonts w:eastAsia="Times New Roman"/>
      <w:i/>
      <w:iCs/>
      <w:color w:val="5CA3D8" w:themeColor="accent1"/>
    </w:rPr>
  </w:style>
  <w:style w:type="character" w:styleId="SubtleReference">
    <w:name w:val="Subtle Reference"/>
    <w:basedOn w:val="DefaultParagraphFont"/>
    <w:uiPriority w:val="31"/>
    <w:rsid w:val="009410B5"/>
    <w:rPr>
      <w:smallCaps/>
      <w:color w:val="5A5A5A" w:themeColor="text1" w:themeTint="A5"/>
    </w:rPr>
  </w:style>
  <w:style w:type="character" w:styleId="BookTitle">
    <w:name w:val="Book Title"/>
    <w:basedOn w:val="DefaultParagraphFont"/>
    <w:uiPriority w:val="33"/>
    <w:rsid w:val="009410B5"/>
    <w:rPr>
      <w:b/>
      <w:bCs/>
      <w:i/>
      <w:iCs/>
      <w:spacing w:val="5"/>
    </w:rPr>
  </w:style>
  <w:style w:type="character" w:styleId="UnresolvedMention">
    <w:name w:val="Unresolved Mention"/>
    <w:basedOn w:val="DefaultParagraphFont"/>
    <w:uiPriority w:val="99"/>
    <w:semiHidden/>
    <w:unhideWhenUsed/>
    <w:rsid w:val="005D62F5"/>
    <w:rPr>
      <w:color w:val="605E5C"/>
      <w:shd w:val="clear" w:color="auto" w:fill="E1DFDD"/>
    </w:rPr>
  </w:style>
  <w:style w:type="character" w:customStyle="1" w:styleId="Heading3Char">
    <w:name w:val="Heading 3 Char"/>
    <w:basedOn w:val="DefaultParagraphFont"/>
    <w:link w:val="Heading3"/>
    <w:uiPriority w:val="9"/>
    <w:rsid w:val="00262307"/>
    <w:rPr>
      <w:rFonts w:eastAsia="Times New Roman"/>
      <w:b/>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6588115">
      <w:bodyDiv w:val="1"/>
      <w:marLeft w:val="0"/>
      <w:marRight w:val="0"/>
      <w:marTop w:val="0"/>
      <w:marBottom w:val="0"/>
      <w:divBdr>
        <w:top w:val="none" w:sz="0" w:space="0" w:color="auto"/>
        <w:left w:val="none" w:sz="0" w:space="0" w:color="auto"/>
        <w:bottom w:val="none" w:sz="0" w:space="0" w:color="auto"/>
        <w:right w:val="none" w:sz="0" w:space="0" w:color="auto"/>
      </w:divBdr>
    </w:div>
    <w:div w:id="1195003934">
      <w:bodyDiv w:val="1"/>
      <w:marLeft w:val="0"/>
      <w:marRight w:val="0"/>
      <w:marTop w:val="0"/>
      <w:marBottom w:val="0"/>
      <w:divBdr>
        <w:top w:val="none" w:sz="0" w:space="0" w:color="auto"/>
        <w:left w:val="none" w:sz="0" w:space="0" w:color="auto"/>
        <w:bottom w:val="none" w:sz="0" w:space="0" w:color="auto"/>
        <w:right w:val="none" w:sz="0" w:space="0" w:color="auto"/>
      </w:divBdr>
    </w:div>
    <w:div w:id="1250038170">
      <w:bodyDiv w:val="1"/>
      <w:marLeft w:val="0"/>
      <w:marRight w:val="0"/>
      <w:marTop w:val="0"/>
      <w:marBottom w:val="0"/>
      <w:divBdr>
        <w:top w:val="none" w:sz="0" w:space="0" w:color="auto"/>
        <w:left w:val="none" w:sz="0" w:space="0" w:color="auto"/>
        <w:bottom w:val="none" w:sz="0" w:space="0" w:color="auto"/>
        <w:right w:val="none" w:sz="0" w:space="0" w:color="auto"/>
      </w:divBdr>
    </w:div>
    <w:div w:id="1528178632">
      <w:bodyDiv w:val="1"/>
      <w:marLeft w:val="0"/>
      <w:marRight w:val="0"/>
      <w:marTop w:val="0"/>
      <w:marBottom w:val="0"/>
      <w:divBdr>
        <w:top w:val="none" w:sz="0" w:space="0" w:color="auto"/>
        <w:left w:val="none" w:sz="0" w:space="0" w:color="auto"/>
        <w:bottom w:val="none" w:sz="0" w:space="0" w:color="auto"/>
        <w:right w:val="none" w:sz="0" w:space="0" w:color="auto"/>
      </w:divBdr>
    </w:div>
    <w:div w:id="1783303081">
      <w:bodyDiv w:val="1"/>
      <w:marLeft w:val="0"/>
      <w:marRight w:val="0"/>
      <w:marTop w:val="0"/>
      <w:marBottom w:val="0"/>
      <w:divBdr>
        <w:top w:val="none" w:sz="0" w:space="0" w:color="auto"/>
        <w:left w:val="none" w:sz="0" w:space="0" w:color="auto"/>
        <w:bottom w:val="none" w:sz="0" w:space="0" w:color="auto"/>
        <w:right w:val="none" w:sz="0" w:space="0" w:color="auto"/>
      </w:divBdr>
    </w:div>
    <w:div w:id="1914048224">
      <w:bodyDiv w:val="1"/>
      <w:marLeft w:val="0"/>
      <w:marRight w:val="0"/>
      <w:marTop w:val="0"/>
      <w:marBottom w:val="0"/>
      <w:divBdr>
        <w:top w:val="none" w:sz="0" w:space="0" w:color="auto"/>
        <w:left w:val="none" w:sz="0" w:space="0" w:color="auto"/>
        <w:bottom w:val="none" w:sz="0" w:space="0" w:color="auto"/>
        <w:right w:val="none" w:sz="0" w:space="0" w:color="auto"/>
      </w:divBdr>
    </w:div>
    <w:div w:id="20344529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hyperlink" Target="https://creativecommons.org/licenses/by-nc-nd/4.0/" TargetMode="External"/></Relationships>
</file>

<file path=word/theme/theme1.xml><?xml version="1.0" encoding="utf-8"?>
<a:theme xmlns:a="http://schemas.openxmlformats.org/drawingml/2006/main" name="Office Theme">
  <a:themeElements>
    <a:clrScheme name="SPDG">
      <a:dk1>
        <a:sysClr val="windowText" lastClr="000000"/>
      </a:dk1>
      <a:lt1>
        <a:sysClr val="window" lastClr="FFFFFF"/>
      </a:lt1>
      <a:dk2>
        <a:srgbClr val="F2EDE2"/>
      </a:dk2>
      <a:lt2>
        <a:srgbClr val="DFD4BB"/>
      </a:lt2>
      <a:accent1>
        <a:srgbClr val="5CA3D8"/>
      </a:accent1>
      <a:accent2>
        <a:srgbClr val="0D4170"/>
      </a:accent2>
      <a:accent3>
        <a:srgbClr val="95261F"/>
      </a:accent3>
      <a:accent4>
        <a:srgbClr val="1C75BB"/>
      </a:accent4>
      <a:accent5>
        <a:srgbClr val="E6B925"/>
      </a:accent5>
      <a:accent6>
        <a:srgbClr val="439539"/>
      </a:accent6>
      <a:hlink>
        <a:srgbClr val="0000FF"/>
      </a:hlink>
      <a:folHlink>
        <a:srgbClr val="800080"/>
      </a:folHlink>
    </a:clrScheme>
    <a:fontScheme name="MoEdu-SAIL">
      <a:majorFont>
        <a:latin typeface="Aptos"/>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KidYs2JeMM5AX9fiwU8KStoAQQ==">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</go:docsCustomData>
</go:gDocsCustomXmlDataStorage>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F005CE87BB0324EA832688D3E004320" ma:contentTypeVersion="15" ma:contentTypeDescription="Create a new document." ma:contentTypeScope="" ma:versionID="05b9670b156dd4b02b7c66c577735693">
  <xsd:schema xmlns:xsd="http://www.w3.org/2001/XMLSchema" xmlns:xs="http://www.w3.org/2001/XMLSchema" xmlns:p="http://schemas.microsoft.com/office/2006/metadata/properties" xmlns:ns2="abf19523-dd3e-44b4-aa5b-ebc923d065a5" xmlns:ns3="bc1253f3-7ed0-403d-91ae-a3ec36b7534c" targetNamespace="http://schemas.microsoft.com/office/2006/metadata/properties" ma:root="true" ma:fieldsID="c0e4dc06073843aceee458efdd7b6392" ns2:_="" ns3:_="">
    <xsd:import namespace="abf19523-dd3e-44b4-aa5b-ebc923d065a5"/>
    <xsd:import namespace="bc1253f3-7ed0-403d-91ae-a3ec36b7534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ServiceBillingMetadata" minOccurs="0"/>
                <xsd:element ref="ns2:MediaLengthInSeconds" minOccurs="0"/>
                <xsd:element ref="ns2:Inputted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f19523-dd3e-44b4-aa5b-ebc923d065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8ab86591-d70f-4a96-900c-bfbe5e6a3186"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Inputteddata" ma:index="22" nillable="true" ma:displayName="Inputted data" ma:default="0" ma:description="did I put it in yet? Yes or No" ma:format="Dropdown" ma:internalName="Inputteddata">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bc1253f3-7ed0-403d-91ae-a3ec36b7534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962a2b7-3efe-4cb0-9e1e-e8f1afe90310}" ma:internalName="TaxCatchAll" ma:showField="CatchAllData" ma:web="bc1253f3-7ed0-403d-91ae-a3ec36b753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bc1253f3-7ed0-403d-91ae-a3ec36b7534c" xsi:nil="true"/>
    <lcf76f155ced4ddcb4097134ff3c332f xmlns="abf19523-dd3e-44b4-aa5b-ebc923d065a5">
      <Terms xmlns="http://schemas.microsoft.com/office/infopath/2007/PartnerControls"/>
    </lcf76f155ced4ddcb4097134ff3c332f>
    <Inputteddata xmlns="abf19523-dd3e-44b4-aa5b-ebc923d065a5">false</Inputteddata>
  </documentManagement>
</p:properties>
</file>

<file path=customXml/itemProps1.xml><?xml version="1.0" encoding="utf-8"?>
<ds:datastoreItem xmlns:ds="http://schemas.openxmlformats.org/officeDocument/2006/customXml" ds:itemID="{8BEE0814-EC6C-401F-A8ED-6E732EB30B43}">
  <ds:schemaRefs>
    <ds:schemaRef ds:uri="http://schemas.microsoft.com/sharepoint/v3/contenttype/forms"/>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6C2E98B2-FA86-4AD8-BE37-5A6725218078}">
  <ds:schemaRefs>
    <ds:schemaRef ds:uri="http://schemas.openxmlformats.org/officeDocument/2006/bibliography"/>
  </ds:schemaRefs>
</ds:datastoreItem>
</file>

<file path=customXml/itemProps4.xml><?xml version="1.0" encoding="utf-8"?>
<ds:datastoreItem xmlns:ds="http://schemas.openxmlformats.org/officeDocument/2006/customXml" ds:itemID="{ACA3A3ED-28D1-4ECF-8BAB-A927B057DA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f19523-dd3e-44b4-aa5b-ebc923d065a5"/>
    <ds:schemaRef ds:uri="bc1253f3-7ed0-403d-91ae-a3ec36b753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B17FB2E-47A1-4251-A40F-E40906F10832}">
  <ds:schemaRefs>
    <ds:schemaRef ds:uri="http://schemas.microsoft.com/office/2006/metadata/properties"/>
    <ds:schemaRef ds:uri="http://schemas.microsoft.com/office/infopath/2007/PartnerControls"/>
    <ds:schemaRef ds:uri="bc1253f3-7ed0-403d-91ae-a3ec36b7534c"/>
    <ds:schemaRef ds:uri="abf19523-dd3e-44b4-aa5b-ebc923d065a5"/>
  </ds:schemaRefs>
</ds:datastoreItem>
</file>

<file path=docMetadata/LabelInfo.xml><?xml version="1.0" encoding="utf-8"?>
<clbl:labelList xmlns:clbl="http://schemas.microsoft.com/office/2020/mipLabelMetadata">
  <clbl:label id="{27d49e9f-89e1-4aa0-99a3-d35b57b2ba03}" enabled="0" method="" siteId="{27d49e9f-89e1-4aa0-99a3-d35b57b2ba03}" removed="1"/>
</clbl:labelList>
</file>

<file path=docProps/app.xml><?xml version="1.0" encoding="utf-8"?>
<Properties xmlns="http://schemas.openxmlformats.org/officeDocument/2006/extended-properties" xmlns:vt="http://schemas.openxmlformats.org/officeDocument/2006/docPropsVTypes">
  <Template>Normal.dotm</Template>
  <TotalTime>167</TotalTime>
  <Pages>5</Pages>
  <Words>1355</Words>
  <Characters>7726</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9063</CharactersWithSpaces>
  <SharedDoc>false</SharedDoc>
  <HLinks>
    <vt:vector size="6" baseType="variant">
      <vt:variant>
        <vt:i4>7405615</vt:i4>
      </vt:variant>
      <vt:variant>
        <vt:i4>0</vt:i4>
      </vt:variant>
      <vt:variant>
        <vt:i4>0</vt:i4>
      </vt:variant>
      <vt:variant>
        <vt:i4>5</vt:i4>
      </vt:variant>
      <vt:variant>
        <vt:lpwstr>https://creativecommons.org/licenses/by-nc-nd/4.0/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cp:lastModifiedBy>Cynthia C Beckmann</cp:lastModifiedBy>
  <cp:revision>111</cp:revision>
  <cp:lastPrinted>2024-11-18T18:27:00Z</cp:lastPrinted>
  <dcterms:created xsi:type="dcterms:W3CDTF">2025-09-22T13:05:00Z</dcterms:created>
  <dcterms:modified xsi:type="dcterms:W3CDTF">2025-09-22T17:12:00Z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0x010100AF005CE87BB0324EA832688D3E004320</vt:lpwstr>
  </property>
  <property fmtid="{D5CDD505-2E9C-101B-9397-08002B2CF9AE}" pid="3" name="MediaServiceImageTags">
    <vt:lpwstr/>
  </property>
</Properties>
</file>